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36CA" w14:textId="77777777" w:rsidR="005F5D12" w:rsidRPr="00421FAE"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421FAE">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6F346194" wp14:editId="234408D5">
            <wp:simplePos x="0" y="0"/>
            <wp:positionH relativeFrom="page">
              <wp:align>left</wp:align>
            </wp:positionH>
            <wp:positionV relativeFrom="paragraph">
              <wp:posOffset>-1200150</wp:posOffset>
            </wp:positionV>
            <wp:extent cx="6715125" cy="11220450"/>
            <wp:effectExtent l="0" t="0" r="9525"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074" b="-695"/>
                    <a:stretch/>
                  </pic:blipFill>
                  <pic:spPr bwMode="auto">
                    <a:xfrm>
                      <a:off x="0" y="0"/>
                      <a:ext cx="6715342" cy="11220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07B85CA0" wp14:editId="46C60F7C">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74CEC14" wp14:editId="1D09818D">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Pr>
          <w:rFonts w:ascii="Times New Roman" w:hAnsi="Times New Roman" w:cs="Times New Roman"/>
          <w:noProof/>
          <w:color w:val="000000"/>
          <w:sz w:val="24"/>
          <w:szCs w:val="24"/>
          <w:lang w:eastAsia="tr-TR"/>
        </w:rPr>
        <w:t xml:space="preserve"> </w:t>
      </w:r>
      <w:r w:rsidR="005F5D12" w:rsidRPr="00E72BB1">
        <w:rPr>
          <w:rFonts w:ascii="Times New Roman" w:hAnsi="Times New Roman" w:cs="Times New Roman"/>
          <w:noProof/>
          <w:color w:val="000000"/>
          <w:sz w:val="24"/>
          <w:szCs w:val="24"/>
          <w:lang w:eastAsia="tr-TR"/>
        </w:rPr>
        <w:t xml:space="preserve"> </w:t>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t xml:space="preserve">  </w:t>
      </w:r>
      <w:r w:rsidR="005F5D12" w:rsidRPr="00421FAE">
        <w:rPr>
          <w:rFonts w:ascii="Times New Roman" w:hAnsi="Times New Roman" w:cs="Times New Roman"/>
          <w:color w:val="000000"/>
          <w:sz w:val="24"/>
          <w:szCs w:val="24"/>
        </w:rPr>
        <w:t xml:space="preserve"> </w:t>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t xml:space="preserve">                                                         </w:t>
      </w:r>
      <w:r w:rsidR="005F5D12" w:rsidRPr="00421FAE">
        <w:rPr>
          <w:rFonts w:ascii="Times New Roman" w:hAnsi="Times New Roman" w:cs="Times New Roman"/>
          <w:color w:val="000000"/>
          <w:sz w:val="24"/>
          <w:szCs w:val="24"/>
        </w:rPr>
        <w:tab/>
      </w:r>
    </w:p>
    <w:p w14:paraId="692AB0B5" w14:textId="77777777" w:rsidR="005F5D12" w:rsidRPr="00421FAE" w:rsidRDefault="005F5D12" w:rsidP="005F5D12">
      <w:pPr>
        <w:tabs>
          <w:tab w:val="left" w:pos="1185"/>
          <w:tab w:val="left" w:pos="212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r w:rsidRPr="00421FAE">
        <w:rPr>
          <w:rFonts w:ascii="Times New Roman" w:hAnsi="Times New Roman" w:cs="Times New Roman"/>
          <w:color w:val="000000"/>
          <w:sz w:val="24"/>
          <w:szCs w:val="24"/>
        </w:rPr>
        <w:tab/>
      </w:r>
    </w:p>
    <w:p w14:paraId="25C9FAFA" w14:textId="77777777" w:rsidR="005F5D12" w:rsidRPr="00421FAE"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421FAE">
        <w:rPr>
          <w:rFonts w:ascii="Times New Roman" w:hAnsi="Times New Roman" w:cs="Times New Roman"/>
          <w:color w:val="00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50AE1FE3" w14:textId="77777777" w:rsidR="005F5D12" w:rsidRPr="00421FAE" w:rsidRDefault="005F5D12" w:rsidP="005F5D12">
      <w:pPr>
        <w:tabs>
          <w:tab w:val="left" w:pos="284"/>
          <w:tab w:val="left" w:pos="1545"/>
          <w:tab w:val="center" w:pos="4535"/>
        </w:tabs>
        <w:rPr>
          <w:rFonts w:ascii="Times New Roman" w:hAnsi="Times New Roman" w:cs="Times New Roman"/>
          <w:color w:val="000000"/>
          <w:sz w:val="24"/>
          <w:szCs w:val="24"/>
        </w:rPr>
      </w:pPr>
    </w:p>
    <w:p w14:paraId="430A23DA" w14:textId="77777777" w:rsidR="005F5D12" w:rsidRPr="00421FAE" w:rsidRDefault="005F5D12" w:rsidP="005F5D12">
      <w:pPr>
        <w:tabs>
          <w:tab w:val="left" w:pos="284"/>
        </w:tabs>
        <w:rPr>
          <w:rFonts w:ascii="Times New Roman" w:hAnsi="Times New Roman" w:cs="Times New Roman"/>
          <w:color w:val="000000"/>
          <w:sz w:val="24"/>
          <w:szCs w:val="24"/>
        </w:rPr>
      </w:pPr>
    </w:p>
    <w:p w14:paraId="770E3A9C"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77EB5965" w14:textId="77777777" w:rsidR="005F5D12" w:rsidRPr="00421FAE" w:rsidRDefault="005F5D12" w:rsidP="001072B0">
      <w:pPr>
        <w:tabs>
          <w:tab w:val="left" w:pos="284"/>
        </w:tabs>
        <w:jc w:val="center"/>
        <w:rPr>
          <w:rFonts w:ascii="Times New Roman" w:hAnsi="Times New Roman" w:cs="Times New Roman"/>
          <w:color w:val="000000"/>
          <w:sz w:val="24"/>
          <w:szCs w:val="24"/>
        </w:rPr>
      </w:pPr>
    </w:p>
    <w:p w14:paraId="1AD17918" w14:textId="4688D466" w:rsidR="005F5D12" w:rsidRPr="00D22B44" w:rsidRDefault="001209B0" w:rsidP="001072B0">
      <w:pPr>
        <w:tabs>
          <w:tab w:val="left" w:pos="284"/>
        </w:tabs>
        <w:jc w:val="center"/>
        <w:rPr>
          <w:rFonts w:ascii="Times New Roman" w:hAnsi="Times New Roman" w:cs="Times New Roman"/>
          <w:b/>
          <w:color w:val="000000"/>
          <w:sz w:val="44"/>
          <w:szCs w:val="44"/>
        </w:rPr>
      </w:pPr>
      <w:r w:rsidRPr="00B20DDD">
        <w:rPr>
          <w:rFonts w:ascii="Times New Roman" w:hAnsi="Times New Roman" w:cs="Times New Roman"/>
          <w:b/>
          <w:color w:val="000000"/>
          <w:sz w:val="44"/>
          <w:szCs w:val="44"/>
        </w:rPr>
        <w:t xml:space="preserve">TARIMSAL ARAŞTIRMALAR </w:t>
      </w:r>
      <w:r w:rsidR="0082281C" w:rsidRPr="00B20DDD">
        <w:rPr>
          <w:rFonts w:ascii="Times New Roman" w:hAnsi="Times New Roman" w:cs="Times New Roman"/>
          <w:b/>
          <w:color w:val="000000"/>
          <w:sz w:val="44"/>
          <w:szCs w:val="44"/>
        </w:rPr>
        <w:t>PROJESİ</w:t>
      </w:r>
    </w:p>
    <w:p w14:paraId="711F5BDE" w14:textId="77777777" w:rsidR="005F5D12" w:rsidRDefault="005F5D12" w:rsidP="001072B0">
      <w:pPr>
        <w:tabs>
          <w:tab w:val="left" w:pos="284"/>
        </w:tabs>
        <w:jc w:val="center"/>
        <w:rPr>
          <w:rFonts w:ascii="Times New Roman" w:hAnsi="Times New Roman" w:cs="Times New Roman"/>
          <w:b/>
          <w:color w:val="000000"/>
          <w:sz w:val="44"/>
          <w:szCs w:val="44"/>
        </w:rPr>
      </w:pPr>
    </w:p>
    <w:p w14:paraId="5B143ECB" w14:textId="59F371AC" w:rsidR="005F5D12" w:rsidRPr="00D22B44" w:rsidRDefault="005F5D12" w:rsidP="001072B0">
      <w:pPr>
        <w:tabs>
          <w:tab w:val="left" w:pos="284"/>
        </w:tabs>
        <w:jc w:val="center"/>
        <w:rPr>
          <w:rFonts w:ascii="Times New Roman" w:hAnsi="Times New Roman" w:cs="Times New Roman"/>
          <w:b/>
          <w:color w:val="000000"/>
          <w:sz w:val="44"/>
          <w:szCs w:val="44"/>
        </w:rPr>
      </w:pPr>
      <w:r w:rsidRPr="00D22B44">
        <w:rPr>
          <w:rFonts w:ascii="Times New Roman" w:hAnsi="Times New Roman" w:cs="Times New Roman"/>
          <w:b/>
          <w:color w:val="000000"/>
          <w:sz w:val="44"/>
          <w:szCs w:val="44"/>
        </w:rPr>
        <w:t>202</w:t>
      </w:r>
      <w:r w:rsidR="00B520DD">
        <w:rPr>
          <w:rFonts w:ascii="Times New Roman" w:hAnsi="Times New Roman" w:cs="Times New Roman"/>
          <w:b/>
          <w:color w:val="000000"/>
          <w:sz w:val="44"/>
          <w:szCs w:val="44"/>
        </w:rPr>
        <w:t>4</w:t>
      </w:r>
      <w:r w:rsidRPr="00D22B44">
        <w:rPr>
          <w:rFonts w:ascii="Times New Roman" w:hAnsi="Times New Roman" w:cs="Times New Roman"/>
          <w:b/>
          <w:color w:val="000000"/>
          <w:sz w:val="44"/>
          <w:szCs w:val="44"/>
        </w:rPr>
        <w:t xml:space="preserve"> YILI PROJE HAVUZU</w:t>
      </w:r>
    </w:p>
    <w:p w14:paraId="32B9E85C" w14:textId="77777777" w:rsidR="005F5D12" w:rsidRPr="0082281C" w:rsidRDefault="005F5D12" w:rsidP="001072B0">
      <w:pPr>
        <w:tabs>
          <w:tab w:val="left" w:pos="284"/>
        </w:tabs>
        <w:jc w:val="center"/>
        <w:rPr>
          <w:rFonts w:ascii="Times New Roman" w:hAnsi="Times New Roman" w:cs="Times New Roman"/>
          <w:color w:val="000000"/>
          <w:sz w:val="48"/>
          <w:szCs w:val="48"/>
        </w:rPr>
      </w:pPr>
    </w:p>
    <w:p w14:paraId="2113D981" w14:textId="29A49024" w:rsidR="005F5D12" w:rsidRPr="0082281C" w:rsidRDefault="005F5D12" w:rsidP="001072B0">
      <w:pPr>
        <w:tabs>
          <w:tab w:val="left" w:pos="284"/>
        </w:tabs>
        <w:jc w:val="center"/>
        <w:rPr>
          <w:rFonts w:ascii="Times New Roman" w:hAnsi="Times New Roman" w:cs="Times New Roman"/>
          <w:b/>
          <w:color w:val="000000"/>
          <w:sz w:val="48"/>
          <w:szCs w:val="48"/>
        </w:rPr>
      </w:pPr>
      <w:r w:rsidRPr="00D22B44">
        <w:rPr>
          <w:rFonts w:ascii="Times New Roman" w:hAnsi="Times New Roman" w:cs="Times New Roman"/>
          <w:b/>
          <w:color w:val="000000"/>
          <w:sz w:val="48"/>
          <w:szCs w:val="44"/>
        </w:rPr>
        <w:t>PROJE HAZIRLAMA REHBERİ</w:t>
      </w:r>
    </w:p>
    <w:p w14:paraId="118BF9AA" w14:textId="77777777" w:rsidR="005F5D12" w:rsidRDefault="005F5D12" w:rsidP="005F5D12">
      <w:pPr>
        <w:tabs>
          <w:tab w:val="left" w:pos="284"/>
        </w:tabs>
        <w:jc w:val="center"/>
        <w:rPr>
          <w:rFonts w:ascii="Times New Roman" w:hAnsi="Times New Roman" w:cs="Times New Roman"/>
          <w:b/>
          <w:color w:val="000000"/>
          <w:sz w:val="44"/>
          <w:szCs w:val="44"/>
        </w:rPr>
      </w:pPr>
    </w:p>
    <w:p w14:paraId="41F5B364" w14:textId="77777777" w:rsidR="005F5D12" w:rsidRDefault="005F5D12" w:rsidP="005F5D12">
      <w:pPr>
        <w:tabs>
          <w:tab w:val="left" w:pos="284"/>
        </w:tabs>
        <w:rPr>
          <w:rFonts w:ascii="Times New Roman" w:hAnsi="Times New Roman" w:cs="Times New Roman"/>
          <w:b/>
          <w:color w:val="000000"/>
          <w:sz w:val="44"/>
          <w:szCs w:val="44"/>
        </w:rPr>
      </w:pPr>
    </w:p>
    <w:p w14:paraId="09EFEBDB" w14:textId="5E850C46" w:rsidR="005F5D12" w:rsidRDefault="005F5D12" w:rsidP="005F5D12">
      <w:pPr>
        <w:tabs>
          <w:tab w:val="left" w:pos="284"/>
        </w:tabs>
        <w:jc w:val="center"/>
        <w:rPr>
          <w:rFonts w:ascii="Times New Roman" w:hAnsi="Times New Roman" w:cs="Times New Roman"/>
          <w:b/>
          <w:color w:val="000000"/>
          <w:sz w:val="44"/>
          <w:szCs w:val="44"/>
        </w:rPr>
      </w:pPr>
    </w:p>
    <w:p w14:paraId="5437F2F2" w14:textId="77777777" w:rsidR="005F5D12" w:rsidRPr="009C1A2B" w:rsidRDefault="005F5D12" w:rsidP="005F5D12">
      <w:pPr>
        <w:tabs>
          <w:tab w:val="left" w:pos="284"/>
        </w:tabs>
        <w:jc w:val="center"/>
        <w:rPr>
          <w:rFonts w:ascii="Times New Roman" w:hAnsi="Times New Roman" w:cs="Times New Roman"/>
          <w:b/>
          <w:color w:val="000000"/>
          <w:sz w:val="44"/>
          <w:szCs w:val="44"/>
        </w:rPr>
      </w:pPr>
    </w:p>
    <w:p w14:paraId="01700536" w14:textId="77777777" w:rsidR="005F5D12" w:rsidRPr="00421FAE" w:rsidRDefault="005F5D12" w:rsidP="005F5D12">
      <w:pPr>
        <w:tabs>
          <w:tab w:val="left" w:pos="284"/>
        </w:tabs>
        <w:jc w:val="center"/>
        <w:rPr>
          <w:rFonts w:ascii="Times New Roman" w:hAnsi="Times New Roman" w:cs="Times New Roman"/>
          <w:color w:val="000000"/>
          <w:sz w:val="24"/>
          <w:szCs w:val="24"/>
        </w:rPr>
      </w:pPr>
    </w:p>
    <w:p w14:paraId="5D737992"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320BD126"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0A6362FE"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21D968FE"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5213FF2E" w14:textId="2CDED9B2" w:rsidR="005F5D12" w:rsidRPr="0082281C" w:rsidRDefault="00B520DD" w:rsidP="000C5BE7">
      <w:pPr>
        <w:tabs>
          <w:tab w:val="left" w:pos="284"/>
        </w:tabs>
        <w:jc w:val="center"/>
        <w:rPr>
          <w:rFonts w:ascii="Times New Roman" w:hAnsi="Times New Roman" w:cs="Times New Roman"/>
          <w:color w:val="000000"/>
          <w:sz w:val="24"/>
          <w:szCs w:val="24"/>
        </w:rPr>
      </w:pPr>
      <w:r>
        <w:rPr>
          <w:rFonts w:ascii="Times New Roman" w:hAnsi="Times New Roman" w:cs="Times New Roman"/>
          <w:b/>
          <w:sz w:val="32"/>
          <w:szCs w:val="32"/>
          <w:u w:val="single"/>
        </w:rPr>
        <w:t>HAZİRAN 2023</w:t>
      </w:r>
    </w:p>
    <w:p w14:paraId="64315E40" w14:textId="77777777" w:rsidR="005F5D12" w:rsidRDefault="005F5D12">
      <w:r>
        <w:br w:type="page"/>
      </w:r>
    </w:p>
    <w:p w14:paraId="54F9B595" w14:textId="77777777" w:rsidR="005F5D12" w:rsidRDefault="005F5D12"/>
    <w:tbl>
      <w:tblPr>
        <w:tblW w:w="10430" w:type="dxa"/>
        <w:shd w:val="clear" w:color="auto" w:fill="FFFFFF" w:themeFill="background1"/>
        <w:tblCellMar>
          <w:top w:w="57" w:type="dxa"/>
          <w:left w:w="70" w:type="dxa"/>
          <w:bottom w:w="57" w:type="dxa"/>
          <w:right w:w="70" w:type="dxa"/>
        </w:tblCellMar>
        <w:tblLook w:val="04A0" w:firstRow="1" w:lastRow="0" w:firstColumn="1" w:lastColumn="0" w:noHBand="0" w:noVBand="1"/>
      </w:tblPr>
      <w:tblGrid>
        <w:gridCol w:w="2096"/>
        <w:gridCol w:w="3427"/>
        <w:gridCol w:w="19"/>
        <w:gridCol w:w="4888"/>
      </w:tblGrid>
      <w:tr w:rsidR="00B36EC6" w:rsidRPr="0083206E" w14:paraId="5173826E" w14:textId="77777777" w:rsidTr="0083206E">
        <w:trPr>
          <w:trHeight w:val="259"/>
        </w:trPr>
        <w:tc>
          <w:tcPr>
            <w:tcW w:w="1043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80A65" w14:textId="77777777" w:rsidR="00B36EC6" w:rsidRPr="0083206E" w:rsidRDefault="00B36EC6" w:rsidP="00077157">
            <w:pPr>
              <w:spacing w:after="0" w:line="240" w:lineRule="auto"/>
              <w:jc w:val="center"/>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PROGRAM KÜNYESİ</w:t>
            </w:r>
          </w:p>
        </w:tc>
      </w:tr>
      <w:tr w:rsidR="00B36EC6" w:rsidRPr="0083206E" w14:paraId="76981837"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5FA993" w14:textId="77777777" w:rsidR="00B36EC6" w:rsidRPr="0083206E" w:rsidRDefault="00B36EC6" w:rsidP="00077157">
            <w:pPr>
              <w:spacing w:after="0" w:line="240" w:lineRule="auto"/>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Program Adı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F950A9" w14:textId="4F907A82" w:rsidR="00B36EC6" w:rsidRPr="002A568F" w:rsidRDefault="001209B0" w:rsidP="00077157">
            <w:pPr>
              <w:spacing w:after="0" w:line="240" w:lineRule="auto"/>
              <w:rPr>
                <w:rFonts w:ascii="Times New Roman" w:eastAsia="Times New Roman" w:hAnsi="Times New Roman" w:cs="Times New Roman"/>
                <w:color w:val="000000"/>
                <w:sz w:val="24"/>
                <w:szCs w:val="24"/>
                <w:lang w:eastAsia="tr-TR"/>
              </w:rPr>
            </w:pPr>
            <w:r w:rsidRPr="002A568F">
              <w:rPr>
                <w:rFonts w:ascii="Times New Roman" w:eastAsia="Times New Roman" w:hAnsi="Times New Roman" w:cs="Times New Roman"/>
                <w:color w:val="000000"/>
                <w:sz w:val="24"/>
                <w:szCs w:val="24"/>
                <w:lang w:eastAsia="tr-TR"/>
              </w:rPr>
              <w:t xml:space="preserve">Tarımsal Araştırmalar </w:t>
            </w:r>
            <w:r w:rsidR="00CA5D13" w:rsidRPr="002A568F">
              <w:rPr>
                <w:rFonts w:ascii="Times New Roman" w:eastAsia="Times New Roman" w:hAnsi="Times New Roman" w:cs="Times New Roman"/>
                <w:color w:val="000000"/>
                <w:sz w:val="24"/>
                <w:szCs w:val="24"/>
                <w:lang w:eastAsia="tr-TR"/>
              </w:rPr>
              <w:t xml:space="preserve">Projesi </w:t>
            </w:r>
            <w:r w:rsidR="000C5BE7" w:rsidRPr="002A568F">
              <w:rPr>
                <w:rFonts w:ascii="Times New Roman" w:eastAsia="Times New Roman" w:hAnsi="Times New Roman" w:cs="Times New Roman"/>
                <w:color w:val="000000"/>
                <w:sz w:val="24"/>
                <w:szCs w:val="24"/>
                <w:lang w:eastAsia="tr-TR"/>
              </w:rPr>
              <w:t>202</w:t>
            </w:r>
            <w:r w:rsidR="00114F53">
              <w:rPr>
                <w:rFonts w:ascii="Times New Roman" w:eastAsia="Times New Roman" w:hAnsi="Times New Roman" w:cs="Times New Roman"/>
                <w:color w:val="000000"/>
                <w:sz w:val="24"/>
                <w:szCs w:val="24"/>
                <w:lang w:eastAsia="tr-TR"/>
              </w:rPr>
              <w:t>4</w:t>
            </w:r>
            <w:r w:rsidR="000C5BE7" w:rsidRPr="002A568F">
              <w:rPr>
                <w:rFonts w:ascii="Times New Roman" w:eastAsia="Times New Roman" w:hAnsi="Times New Roman" w:cs="Times New Roman"/>
                <w:color w:val="000000"/>
                <w:sz w:val="24"/>
                <w:szCs w:val="24"/>
                <w:lang w:eastAsia="tr-TR"/>
              </w:rPr>
              <w:t xml:space="preserve"> Yılı </w:t>
            </w:r>
            <w:r w:rsidR="00B36EC6" w:rsidRPr="002A568F">
              <w:rPr>
                <w:rFonts w:ascii="Times New Roman" w:eastAsia="Times New Roman" w:hAnsi="Times New Roman" w:cs="Times New Roman"/>
                <w:color w:val="000000"/>
                <w:sz w:val="24"/>
                <w:szCs w:val="24"/>
                <w:lang w:eastAsia="tr-TR"/>
              </w:rPr>
              <w:t>Mali Destek Programı</w:t>
            </w:r>
          </w:p>
        </w:tc>
      </w:tr>
      <w:tr w:rsidR="00B36EC6" w:rsidRPr="0083206E" w14:paraId="022E899C"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E5F85B" w14:textId="77777777" w:rsidR="00B36EC6" w:rsidRPr="0083206E" w:rsidRDefault="00B36EC6" w:rsidP="00077157">
            <w:pPr>
              <w:spacing w:after="0" w:line="240" w:lineRule="auto"/>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Türü</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87596FE" w14:textId="77777777" w:rsidR="00B36EC6" w:rsidRPr="0083206E" w:rsidRDefault="00B36EC6" w:rsidP="00077157">
            <w:pPr>
              <w:spacing w:after="0" w:line="240" w:lineRule="auto"/>
              <w:rPr>
                <w:rFonts w:ascii="Times New Roman" w:eastAsia="Times New Roman" w:hAnsi="Times New Roman" w:cs="Times New Roman"/>
                <w:color w:val="000000"/>
                <w:sz w:val="24"/>
                <w:szCs w:val="24"/>
                <w:lang w:eastAsia="tr-TR"/>
              </w:rPr>
            </w:pPr>
            <w:r w:rsidRPr="0083206E">
              <w:rPr>
                <w:rFonts w:ascii="Times New Roman" w:eastAsia="Times New Roman" w:hAnsi="Times New Roman" w:cs="Times New Roman"/>
                <w:color w:val="000000"/>
                <w:sz w:val="24"/>
                <w:szCs w:val="24"/>
                <w:lang w:eastAsia="tr-TR"/>
              </w:rPr>
              <w:t>Mali Destek</w:t>
            </w:r>
          </w:p>
        </w:tc>
      </w:tr>
      <w:tr w:rsidR="00B36EC6" w:rsidRPr="0083206E" w14:paraId="74857F9C" w14:textId="77777777" w:rsidTr="0083206E">
        <w:trPr>
          <w:trHeight w:val="289"/>
        </w:trPr>
        <w:tc>
          <w:tcPr>
            <w:tcW w:w="20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61D866"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Başvuru</w:t>
            </w:r>
            <w:r w:rsidRPr="0083206E">
              <w:rPr>
                <w:rFonts w:ascii="Times New Roman" w:eastAsia="Times New Roman" w:hAnsi="Times New Roman" w:cs="Times New Roman"/>
                <w:b/>
                <w:bCs/>
                <w:sz w:val="24"/>
                <w:szCs w:val="24"/>
                <w:lang w:eastAsia="tr-TR"/>
              </w:rPr>
              <w:br/>
              <w:t>Süresi</w:t>
            </w:r>
          </w:p>
        </w:tc>
        <w:tc>
          <w:tcPr>
            <w:tcW w:w="3446" w:type="dxa"/>
            <w:gridSpan w:val="2"/>
            <w:tcBorders>
              <w:top w:val="nil"/>
              <w:left w:val="nil"/>
              <w:bottom w:val="single" w:sz="4" w:space="0" w:color="auto"/>
              <w:right w:val="single" w:sz="4" w:space="0" w:color="auto"/>
            </w:tcBorders>
            <w:shd w:val="clear" w:color="auto" w:fill="FFFFFF" w:themeFill="background1"/>
            <w:vAlign w:val="center"/>
            <w:hideMark/>
          </w:tcPr>
          <w:p w14:paraId="1AB799C6" w14:textId="77777777" w:rsidR="00B36EC6" w:rsidRPr="0083206E" w:rsidRDefault="00B36EC6" w:rsidP="00077157">
            <w:pPr>
              <w:spacing w:after="0" w:line="240" w:lineRule="auto"/>
              <w:jc w:val="center"/>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Başvuru Başlangıç Tarihi</w:t>
            </w:r>
          </w:p>
        </w:tc>
        <w:tc>
          <w:tcPr>
            <w:tcW w:w="4886" w:type="dxa"/>
            <w:tcBorders>
              <w:top w:val="nil"/>
              <w:left w:val="nil"/>
              <w:bottom w:val="single" w:sz="4" w:space="0" w:color="auto"/>
              <w:right w:val="single" w:sz="4" w:space="0" w:color="auto"/>
            </w:tcBorders>
            <w:shd w:val="clear" w:color="auto" w:fill="FFFFFF" w:themeFill="background1"/>
            <w:vAlign w:val="center"/>
            <w:hideMark/>
          </w:tcPr>
          <w:p w14:paraId="10930DCF" w14:textId="77777777" w:rsidR="00B36EC6" w:rsidRPr="0083206E" w:rsidRDefault="00B36EC6" w:rsidP="00077157">
            <w:pPr>
              <w:spacing w:after="0" w:line="240" w:lineRule="auto"/>
              <w:jc w:val="center"/>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Başvuru Bitiş Tarihi</w:t>
            </w:r>
          </w:p>
        </w:tc>
      </w:tr>
      <w:tr w:rsidR="00B36EC6" w:rsidRPr="0083206E" w14:paraId="06FF3293" w14:textId="77777777" w:rsidTr="0083206E">
        <w:trPr>
          <w:trHeight w:val="110"/>
        </w:trPr>
        <w:tc>
          <w:tcPr>
            <w:tcW w:w="20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D7377"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p>
        </w:tc>
        <w:tc>
          <w:tcPr>
            <w:tcW w:w="344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C3765F" w14:textId="1B48ABF2" w:rsidR="00B36EC6" w:rsidRPr="002A568F" w:rsidRDefault="00B520DD" w:rsidP="00D64641">
            <w:pPr>
              <w:spacing w:after="120" w:line="240" w:lineRule="auto"/>
              <w:ind w:left="5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26.05.2023</w:t>
            </w:r>
          </w:p>
        </w:tc>
        <w:tc>
          <w:tcPr>
            <w:tcW w:w="4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0E1B2" w14:textId="40ED74F1" w:rsidR="00B36EC6" w:rsidRPr="002A568F" w:rsidRDefault="00B520DD" w:rsidP="00077157">
            <w:pPr>
              <w:spacing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20.06.2023</w:t>
            </w:r>
          </w:p>
        </w:tc>
      </w:tr>
      <w:tr w:rsidR="00B36EC6" w:rsidRPr="0083206E" w14:paraId="2BDA874C" w14:textId="77777777" w:rsidTr="0083206E">
        <w:trPr>
          <w:trHeight w:val="610"/>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3DAC4" w14:textId="5CBAC62C" w:rsidR="00B36EC6" w:rsidRPr="0083206E" w:rsidRDefault="000C5BE7" w:rsidP="00077157">
            <w:pPr>
              <w:spacing w:after="0" w:line="240" w:lineRule="auto"/>
              <w:rPr>
                <w:rFonts w:ascii="Times New Roman" w:eastAsia="Times New Roman" w:hAnsi="Times New Roman" w:cs="Times New Roman"/>
                <w:b/>
                <w:bCs/>
                <w:color w:val="FF0000"/>
                <w:sz w:val="24"/>
                <w:szCs w:val="24"/>
                <w:lang w:eastAsia="tr-TR"/>
              </w:rPr>
            </w:pPr>
            <w:r w:rsidRPr="0083206E">
              <w:rPr>
                <w:rFonts w:ascii="Times New Roman" w:eastAsia="Times New Roman" w:hAnsi="Times New Roman" w:cs="Times New Roman"/>
                <w:b/>
                <w:bCs/>
                <w:sz w:val="24"/>
                <w:szCs w:val="24"/>
                <w:lang w:eastAsia="tr-TR"/>
              </w:rPr>
              <w:t>Program Amacı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C4EDE" w14:textId="470DFD96" w:rsidR="00B36EC6" w:rsidRPr="0083206E" w:rsidRDefault="001209B0"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sz w:val="24"/>
                <w:szCs w:val="24"/>
              </w:rPr>
            </w:pPr>
            <w:r w:rsidRPr="002A568F">
              <w:rPr>
                <w:rFonts w:ascii="Times New Roman" w:eastAsia="Times New Roman" w:hAnsi="Times New Roman" w:cs="Times New Roman"/>
                <w:sz w:val="24"/>
                <w:szCs w:val="24"/>
              </w:rPr>
              <w:t>KOP Bölgesinde tarımsal teknolojilerin araştırılarak, yeniliklerin bölge çiftçisine yaygınlaştırılması</w:t>
            </w:r>
            <w:r w:rsidR="002A568F" w:rsidRPr="002A568F">
              <w:rPr>
                <w:rFonts w:ascii="Times New Roman" w:eastAsia="Times New Roman" w:hAnsi="Times New Roman" w:cs="Times New Roman"/>
                <w:sz w:val="24"/>
                <w:szCs w:val="24"/>
              </w:rPr>
              <w:t xml:space="preserve">, </w:t>
            </w:r>
            <w:r w:rsidRPr="002A568F">
              <w:rPr>
                <w:rFonts w:ascii="Times New Roman" w:eastAsia="Times New Roman" w:hAnsi="Times New Roman" w:cs="Times New Roman"/>
                <w:sz w:val="24"/>
                <w:szCs w:val="24"/>
              </w:rPr>
              <w:t>tarımsal altyapının modernleştirilmesine yönelik uygulamaların hayata geçirilmesi</w:t>
            </w:r>
            <w:r w:rsidR="002A568F" w:rsidRPr="002A568F">
              <w:rPr>
                <w:rFonts w:ascii="Times New Roman" w:eastAsia="Times New Roman" w:hAnsi="Times New Roman" w:cs="Times New Roman"/>
                <w:sz w:val="24"/>
                <w:szCs w:val="24"/>
              </w:rPr>
              <w:t xml:space="preserve">, </w:t>
            </w:r>
            <w:r w:rsidRPr="002A568F">
              <w:rPr>
                <w:rFonts w:ascii="Times New Roman" w:eastAsia="Times New Roman" w:hAnsi="Times New Roman" w:cs="Times New Roman"/>
                <w:sz w:val="24"/>
                <w:szCs w:val="24"/>
              </w:rPr>
              <w:t>AR-GE çalışmaları ile tarımsal girdi maliyetlerinin azaltılması ve tarımsal altyapının iyileştirilmesi amaçlanmaktadır.</w:t>
            </w:r>
          </w:p>
        </w:tc>
      </w:tr>
      <w:tr w:rsidR="000C5BE7" w:rsidRPr="0083206E" w14:paraId="41A1395F" w14:textId="77777777" w:rsidTr="0083206E">
        <w:trPr>
          <w:trHeight w:val="177"/>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3D7D6AC7" w14:textId="21DE0F45" w:rsidR="000C5BE7" w:rsidRPr="0083206E" w:rsidRDefault="000C5BE7"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Program Kapsamındaki İller</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F761F73" w14:textId="33FC2C7B" w:rsidR="000C5BE7" w:rsidRPr="0083206E" w:rsidRDefault="000C5BE7" w:rsidP="00077157">
            <w:pPr>
              <w:spacing w:after="0" w:line="240" w:lineRule="auto"/>
              <w:jc w:val="both"/>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Aksaray, Karaman, Kırıkkale, Kır</w:t>
            </w:r>
            <w:r w:rsidR="001265D3" w:rsidRPr="0083206E">
              <w:rPr>
                <w:rFonts w:ascii="Times New Roman" w:eastAsia="Times New Roman" w:hAnsi="Times New Roman" w:cs="Times New Roman"/>
                <w:sz w:val="24"/>
                <w:szCs w:val="24"/>
                <w:lang w:eastAsia="tr-TR"/>
              </w:rPr>
              <w:t>şehir, Konya, Nevşehir, Niğde,</w:t>
            </w:r>
            <w:r w:rsidRPr="0083206E">
              <w:rPr>
                <w:rFonts w:ascii="Times New Roman" w:eastAsia="Times New Roman" w:hAnsi="Times New Roman" w:cs="Times New Roman"/>
                <w:sz w:val="24"/>
                <w:szCs w:val="24"/>
                <w:lang w:eastAsia="tr-TR"/>
              </w:rPr>
              <w:t xml:space="preserve"> Yozgat</w:t>
            </w:r>
          </w:p>
        </w:tc>
      </w:tr>
      <w:tr w:rsidR="00B36EC6" w:rsidRPr="0083206E" w14:paraId="60DA6EB2" w14:textId="77777777" w:rsidTr="00F42B9A">
        <w:trPr>
          <w:trHeight w:val="352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85309E" w14:textId="20A7EE0D" w:rsidR="00B36EC6" w:rsidRPr="0083206E" w:rsidRDefault="009214D2"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Uygun</w:t>
            </w:r>
            <w:r w:rsidR="000C5BE7" w:rsidRPr="0083206E">
              <w:rPr>
                <w:rFonts w:ascii="Times New Roman" w:eastAsia="Times New Roman" w:hAnsi="Times New Roman" w:cs="Times New Roman"/>
                <w:b/>
                <w:bCs/>
                <w:sz w:val="24"/>
                <w:szCs w:val="24"/>
                <w:lang w:eastAsia="tr-TR"/>
              </w:rPr>
              <w:t xml:space="preserve">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2ED56F" w14:textId="7B46FF6B"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Bölgeye özgü bitkisel ve hayvansal ürünlerin dayanıklılık ve adaptasyon bakımından geliştirilmesine yönelik projeler</w:t>
            </w:r>
          </w:p>
          <w:p w14:paraId="37BF0686" w14:textId="11EAEFAE"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Kuraklık ve iklim değişikliğine karşı bitkisel ürünlerin adaptasyonuna yönelik projeler</w:t>
            </w:r>
          </w:p>
          <w:p w14:paraId="568F058D" w14:textId="4CD2CEE2"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 xml:space="preserve">Bölgede üretilen ürünlerin pazarlanması ve markalaşmasına yönelik değer zinciri </w:t>
            </w:r>
          </w:p>
          <w:p w14:paraId="2EF43249" w14:textId="77777777" w:rsidR="00F42B9A" w:rsidRPr="002A568F" w:rsidRDefault="00F42B9A" w:rsidP="002A568F">
            <w:pPr>
              <w:pStyle w:val="ListeParagraf"/>
              <w:spacing w:after="0" w:line="240" w:lineRule="auto"/>
              <w:ind w:left="360"/>
              <w:jc w:val="both"/>
              <w:rPr>
                <w:rFonts w:ascii="Times New Roman" w:hAnsi="Times New Roman" w:cs="Times New Roman"/>
                <w:sz w:val="24"/>
                <w:szCs w:val="24"/>
              </w:rPr>
            </w:pPr>
            <w:r w:rsidRPr="002A568F">
              <w:rPr>
                <w:rFonts w:ascii="Times New Roman" w:hAnsi="Times New Roman" w:cs="Times New Roman"/>
                <w:sz w:val="24"/>
                <w:szCs w:val="24"/>
              </w:rPr>
              <w:t>analizi yapılmasına yönelik projeler</w:t>
            </w:r>
          </w:p>
          <w:p w14:paraId="7DB3228E" w14:textId="77777777"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Tarımsal inovasyonun geliştirilmesine yönelik projeler</w:t>
            </w:r>
          </w:p>
          <w:p w14:paraId="5621B73D" w14:textId="5C41A3E3"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Tarımsal girdilerin azaltılmasına yönelik araştırmalar</w:t>
            </w:r>
          </w:p>
          <w:p w14:paraId="0909A282" w14:textId="3A18D418" w:rsidR="00F42B9A" w:rsidRPr="002A568F" w:rsidRDefault="002A568F"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Tarımsal s</w:t>
            </w:r>
            <w:r w:rsidR="00F42B9A" w:rsidRPr="002A568F">
              <w:rPr>
                <w:rFonts w:ascii="Times New Roman" w:hAnsi="Times New Roman" w:cs="Times New Roman"/>
                <w:sz w:val="24"/>
                <w:szCs w:val="24"/>
              </w:rPr>
              <w:t>ürdürülebilirli</w:t>
            </w:r>
            <w:r w:rsidRPr="002A568F">
              <w:rPr>
                <w:rFonts w:ascii="Times New Roman" w:hAnsi="Times New Roman" w:cs="Times New Roman"/>
                <w:sz w:val="24"/>
                <w:szCs w:val="24"/>
              </w:rPr>
              <w:t>ğe</w:t>
            </w:r>
            <w:r w:rsidR="00F42B9A" w:rsidRPr="002A568F">
              <w:rPr>
                <w:rFonts w:ascii="Times New Roman" w:hAnsi="Times New Roman" w:cs="Times New Roman"/>
                <w:sz w:val="24"/>
                <w:szCs w:val="24"/>
              </w:rPr>
              <w:t xml:space="preserve"> ve çevreye olumsuz etki yap</w:t>
            </w:r>
            <w:r w:rsidRPr="002A568F">
              <w:rPr>
                <w:rFonts w:ascii="Times New Roman" w:hAnsi="Times New Roman" w:cs="Times New Roman"/>
                <w:sz w:val="24"/>
                <w:szCs w:val="24"/>
              </w:rPr>
              <w:t>an</w:t>
            </w:r>
            <w:r w:rsidR="00F42B9A" w:rsidRPr="002A568F">
              <w:rPr>
                <w:rFonts w:ascii="Times New Roman" w:hAnsi="Times New Roman" w:cs="Times New Roman"/>
                <w:sz w:val="24"/>
                <w:szCs w:val="24"/>
              </w:rPr>
              <w:t xml:space="preserve"> sera gazı üretimini asgari düzeyde tutmaya katkı sağlayacak araştırmalar</w:t>
            </w:r>
          </w:p>
          <w:p w14:paraId="4326A89D" w14:textId="07ED8114"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 xml:space="preserve">Konya </w:t>
            </w:r>
            <w:r w:rsidR="002A568F">
              <w:rPr>
                <w:rFonts w:ascii="Times New Roman" w:hAnsi="Times New Roman" w:cs="Times New Roman"/>
                <w:sz w:val="24"/>
                <w:szCs w:val="24"/>
              </w:rPr>
              <w:t xml:space="preserve">kapalı </w:t>
            </w:r>
            <w:r w:rsidRPr="002A568F">
              <w:rPr>
                <w:rFonts w:ascii="Times New Roman" w:hAnsi="Times New Roman" w:cs="Times New Roman"/>
                <w:sz w:val="24"/>
                <w:szCs w:val="24"/>
              </w:rPr>
              <w:t>havzasında alternatif ürün (</w:t>
            </w:r>
            <w:r w:rsidR="002A568F">
              <w:rPr>
                <w:rFonts w:ascii="Times New Roman" w:hAnsi="Times New Roman" w:cs="Times New Roman"/>
                <w:sz w:val="24"/>
                <w:szCs w:val="24"/>
              </w:rPr>
              <w:t xml:space="preserve">ör; </w:t>
            </w:r>
            <w:r w:rsidRPr="002A568F">
              <w:rPr>
                <w:rFonts w:ascii="Times New Roman" w:hAnsi="Times New Roman" w:cs="Times New Roman"/>
                <w:sz w:val="24"/>
                <w:szCs w:val="24"/>
              </w:rPr>
              <w:t xml:space="preserve">şeker pancarı </w:t>
            </w:r>
            <w:r w:rsidR="002A568F">
              <w:rPr>
                <w:rFonts w:ascii="Times New Roman" w:hAnsi="Times New Roman" w:cs="Times New Roman"/>
                <w:sz w:val="24"/>
                <w:szCs w:val="24"/>
              </w:rPr>
              <w:t xml:space="preserve">veya mısır </w:t>
            </w:r>
            <w:r w:rsidRPr="002A568F">
              <w:rPr>
                <w:rFonts w:ascii="Times New Roman" w:hAnsi="Times New Roman" w:cs="Times New Roman"/>
                <w:sz w:val="24"/>
                <w:szCs w:val="24"/>
              </w:rPr>
              <w:t>yerine tatlı sorgum vb.) araştırmaları</w:t>
            </w:r>
          </w:p>
          <w:p w14:paraId="1539AE25" w14:textId="20395DCA" w:rsidR="001265D3" w:rsidRPr="00F42B9A"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Obruk oluşumunun azaltılması ve engellenmesine yönelik projeler</w:t>
            </w:r>
          </w:p>
        </w:tc>
      </w:tr>
      <w:tr w:rsidR="00003EC0" w:rsidRPr="0083206E" w14:paraId="6292F743" w14:textId="77777777" w:rsidTr="0083206E">
        <w:trPr>
          <w:trHeight w:val="405"/>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0DCACA7D" w14:textId="3712AB51" w:rsidR="00003EC0" w:rsidRPr="0083206E" w:rsidRDefault="003802F2" w:rsidP="0007715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Uygunluk Kriterleri</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B3643DC" w14:textId="646079AC" w:rsidR="00003EC0" w:rsidRPr="00067B75" w:rsidRDefault="003802F2"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067B75">
              <w:rPr>
                <w:rFonts w:ascii="Times New Roman" w:eastAsia="Times New Roman" w:hAnsi="Times New Roman" w:cs="Times New Roman"/>
                <w:sz w:val="24"/>
                <w:szCs w:val="24"/>
                <w:lang w:eastAsia="tr-TR"/>
              </w:rPr>
              <w:t>Proje kabul sürecinde İdare tarafından (mükerrerliğin önlenmesini teminen) TAGEM görüşü alınması</w:t>
            </w:r>
          </w:p>
          <w:p w14:paraId="17368439" w14:textId="77777777" w:rsidR="00003EC0" w:rsidRPr="00067B75" w:rsidRDefault="003802F2"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067B75">
              <w:rPr>
                <w:rFonts w:ascii="Times New Roman" w:eastAsia="Times New Roman" w:hAnsi="Times New Roman" w:cs="Times New Roman"/>
                <w:sz w:val="24"/>
                <w:szCs w:val="24"/>
                <w:lang w:eastAsia="tr-TR"/>
              </w:rPr>
              <w:t>Yenilikçi ve akademik destekler içermeyen Tarımsal Araştırmalar Projelerinin desteklenmesi</w:t>
            </w:r>
          </w:p>
          <w:p w14:paraId="37C6D981" w14:textId="15A0DE03" w:rsidR="002A568F" w:rsidRPr="0083206E" w:rsidRDefault="00067B75"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İlgili </w:t>
            </w:r>
            <w:r w:rsidR="002A568F">
              <w:rPr>
                <w:rFonts w:ascii="Times New Roman" w:eastAsia="Times New Roman" w:hAnsi="Times New Roman" w:cs="Times New Roman"/>
                <w:sz w:val="24"/>
                <w:szCs w:val="24"/>
                <w:lang w:eastAsia="tr-TR"/>
              </w:rPr>
              <w:t>proje</w:t>
            </w:r>
            <w:r>
              <w:rPr>
                <w:rFonts w:ascii="Times New Roman" w:eastAsia="Times New Roman" w:hAnsi="Times New Roman" w:cs="Times New Roman"/>
                <w:sz w:val="24"/>
                <w:szCs w:val="24"/>
                <w:lang w:eastAsia="tr-TR"/>
              </w:rPr>
              <w:t>ye destek almak amacıyla</w:t>
            </w:r>
            <w:r w:rsidR="002A568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herhangi bir kuruma (</w:t>
            </w:r>
            <w:r w:rsidR="002A568F">
              <w:rPr>
                <w:rFonts w:ascii="Times New Roman" w:eastAsia="Times New Roman" w:hAnsi="Times New Roman" w:cs="Times New Roman"/>
                <w:sz w:val="24"/>
                <w:szCs w:val="24"/>
                <w:lang w:eastAsia="tr-TR"/>
              </w:rPr>
              <w:t>TÜBİTAK vb.</w:t>
            </w:r>
            <w:r>
              <w:rPr>
                <w:rFonts w:ascii="Times New Roman" w:eastAsia="Times New Roman" w:hAnsi="Times New Roman" w:cs="Times New Roman"/>
                <w:sz w:val="24"/>
                <w:szCs w:val="24"/>
                <w:lang w:eastAsia="tr-TR"/>
              </w:rPr>
              <w:t xml:space="preserve">) </w:t>
            </w:r>
            <w:r w:rsidR="002A568F">
              <w:rPr>
                <w:rFonts w:ascii="Times New Roman" w:eastAsia="Times New Roman" w:hAnsi="Times New Roman" w:cs="Times New Roman"/>
                <w:sz w:val="24"/>
                <w:szCs w:val="24"/>
                <w:lang w:eastAsia="tr-TR"/>
              </w:rPr>
              <w:t xml:space="preserve"> başvuruda bulunul</w:t>
            </w:r>
            <w:r>
              <w:rPr>
                <w:rFonts w:ascii="Times New Roman" w:eastAsia="Times New Roman" w:hAnsi="Times New Roman" w:cs="Times New Roman"/>
                <w:sz w:val="24"/>
                <w:szCs w:val="24"/>
                <w:lang w:eastAsia="tr-TR"/>
              </w:rPr>
              <w:t>madığına</w:t>
            </w:r>
            <w:r w:rsidR="002A568F">
              <w:rPr>
                <w:rFonts w:ascii="Times New Roman" w:eastAsia="Times New Roman" w:hAnsi="Times New Roman" w:cs="Times New Roman"/>
                <w:sz w:val="24"/>
                <w:szCs w:val="24"/>
                <w:lang w:eastAsia="tr-TR"/>
              </w:rPr>
              <w:t xml:space="preserve"> dair taahhüt verilmesi</w:t>
            </w:r>
          </w:p>
        </w:tc>
      </w:tr>
      <w:tr w:rsidR="00B36EC6" w:rsidRPr="0083206E" w14:paraId="1C22864E"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3F2ECF30" w14:textId="289411B9" w:rsidR="00B36EC6" w:rsidRPr="0083206E" w:rsidRDefault="009214D2"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Destek Miktarları</w:t>
            </w:r>
          </w:p>
        </w:tc>
        <w:tc>
          <w:tcPr>
            <w:tcW w:w="3427" w:type="dxa"/>
            <w:tcBorders>
              <w:top w:val="single" w:sz="4" w:space="0" w:color="auto"/>
              <w:left w:val="nil"/>
              <w:right w:val="single" w:sz="4" w:space="0" w:color="auto"/>
            </w:tcBorders>
            <w:shd w:val="clear" w:color="auto" w:fill="FFFFFF" w:themeFill="background1"/>
            <w:noWrap/>
            <w:vAlign w:val="center"/>
          </w:tcPr>
          <w:p w14:paraId="01CF4CE4" w14:textId="1ACDE1DD" w:rsidR="00B36EC6" w:rsidRPr="00067B75" w:rsidRDefault="00B36EC6" w:rsidP="009214D2">
            <w:pPr>
              <w:spacing w:after="0" w:line="240" w:lineRule="auto"/>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bCs/>
                <w:sz w:val="24"/>
                <w:szCs w:val="24"/>
                <w:lang w:eastAsia="tr-TR"/>
              </w:rPr>
              <w:t xml:space="preserve">Alt Limit: </w:t>
            </w:r>
            <w:r w:rsidR="00B520DD">
              <w:rPr>
                <w:rFonts w:ascii="Times New Roman" w:eastAsia="Times New Roman" w:hAnsi="Times New Roman" w:cs="Times New Roman"/>
                <w:bCs/>
                <w:sz w:val="24"/>
                <w:szCs w:val="24"/>
                <w:lang w:eastAsia="tr-TR"/>
              </w:rPr>
              <w:t>400</w:t>
            </w:r>
            <w:r w:rsidRPr="00067B75">
              <w:rPr>
                <w:rFonts w:ascii="Times New Roman" w:eastAsia="Times New Roman" w:hAnsi="Times New Roman" w:cs="Times New Roman"/>
                <w:bCs/>
                <w:sz w:val="24"/>
                <w:szCs w:val="24"/>
                <w:lang w:eastAsia="tr-TR"/>
              </w:rPr>
              <w:t>.000 TL</w:t>
            </w:r>
          </w:p>
        </w:tc>
        <w:tc>
          <w:tcPr>
            <w:tcW w:w="4905" w:type="dxa"/>
            <w:gridSpan w:val="2"/>
            <w:tcBorders>
              <w:top w:val="single" w:sz="4" w:space="0" w:color="auto"/>
              <w:left w:val="nil"/>
              <w:right w:val="single" w:sz="4" w:space="0" w:color="auto"/>
            </w:tcBorders>
            <w:shd w:val="clear" w:color="auto" w:fill="FFFFFF" w:themeFill="background1"/>
            <w:vAlign w:val="center"/>
          </w:tcPr>
          <w:p w14:paraId="08C58240" w14:textId="37FE6FEC" w:rsidR="00B36EC6" w:rsidRPr="00067B75" w:rsidRDefault="00B36EC6" w:rsidP="009214D2">
            <w:pPr>
              <w:spacing w:after="0" w:line="240" w:lineRule="auto"/>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bCs/>
                <w:sz w:val="24"/>
                <w:szCs w:val="24"/>
                <w:lang w:eastAsia="tr-TR"/>
              </w:rPr>
              <w:t>Ü</w:t>
            </w:r>
            <w:r w:rsidR="00D64641" w:rsidRPr="00067B75">
              <w:rPr>
                <w:rFonts w:ascii="Times New Roman" w:eastAsia="Times New Roman" w:hAnsi="Times New Roman" w:cs="Times New Roman"/>
                <w:bCs/>
                <w:sz w:val="24"/>
                <w:szCs w:val="24"/>
                <w:lang w:eastAsia="tr-TR"/>
              </w:rPr>
              <w:t xml:space="preserve">st Limit: </w:t>
            </w:r>
            <w:r w:rsidR="00B520DD">
              <w:rPr>
                <w:rFonts w:ascii="Times New Roman" w:eastAsia="Times New Roman" w:hAnsi="Times New Roman" w:cs="Times New Roman"/>
                <w:bCs/>
                <w:sz w:val="24"/>
                <w:szCs w:val="24"/>
                <w:lang w:eastAsia="tr-TR"/>
              </w:rPr>
              <w:t>3.500</w:t>
            </w:r>
            <w:r w:rsidRPr="00067B75">
              <w:rPr>
                <w:rFonts w:ascii="Times New Roman" w:eastAsia="Times New Roman" w:hAnsi="Times New Roman" w:cs="Times New Roman"/>
                <w:bCs/>
                <w:sz w:val="24"/>
                <w:szCs w:val="24"/>
                <w:lang w:eastAsia="tr-TR"/>
              </w:rPr>
              <w:t>.000 TL</w:t>
            </w:r>
          </w:p>
        </w:tc>
      </w:tr>
      <w:tr w:rsidR="00003EC0" w:rsidRPr="0083206E" w14:paraId="6622565C"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46FF3DB0" w14:textId="4E78B166" w:rsidR="00003EC0" w:rsidRPr="00067B75" w:rsidRDefault="009214D2" w:rsidP="00077157">
            <w:pPr>
              <w:spacing w:after="0" w:line="240" w:lineRule="auto"/>
              <w:rPr>
                <w:rFonts w:ascii="Times New Roman" w:eastAsia="Times New Roman" w:hAnsi="Times New Roman" w:cs="Times New Roman"/>
                <w:b/>
                <w:bCs/>
                <w:sz w:val="24"/>
                <w:szCs w:val="24"/>
                <w:lang w:eastAsia="tr-TR"/>
              </w:rPr>
            </w:pPr>
            <w:r w:rsidRPr="00067B75">
              <w:rPr>
                <w:rFonts w:ascii="Times New Roman" w:eastAsia="Times New Roman" w:hAnsi="Times New Roman" w:cs="Times New Roman"/>
                <w:b/>
                <w:bCs/>
                <w:sz w:val="24"/>
                <w:szCs w:val="24"/>
                <w:lang w:eastAsia="tr-TR"/>
              </w:rPr>
              <w:t>Eş</w:t>
            </w:r>
            <w:r w:rsidR="00BE79FC" w:rsidRPr="00067B75">
              <w:rPr>
                <w:rFonts w:ascii="Times New Roman" w:eastAsia="Times New Roman" w:hAnsi="Times New Roman" w:cs="Times New Roman"/>
                <w:b/>
                <w:bCs/>
                <w:sz w:val="24"/>
                <w:szCs w:val="24"/>
                <w:lang w:eastAsia="tr-TR"/>
              </w:rPr>
              <w:t xml:space="preserve"> </w:t>
            </w:r>
            <w:r w:rsidRPr="00067B75">
              <w:rPr>
                <w:rFonts w:ascii="Times New Roman" w:eastAsia="Times New Roman" w:hAnsi="Times New Roman" w:cs="Times New Roman"/>
                <w:b/>
                <w:bCs/>
                <w:sz w:val="24"/>
                <w:szCs w:val="24"/>
                <w:lang w:eastAsia="tr-TR"/>
              </w:rPr>
              <w:t>Finansman</w:t>
            </w:r>
            <w:r w:rsidR="00BE79FC" w:rsidRPr="00067B75">
              <w:rPr>
                <w:rFonts w:ascii="Times New Roman" w:eastAsia="Times New Roman" w:hAnsi="Times New Roman" w:cs="Times New Roman"/>
                <w:b/>
                <w:bCs/>
                <w:sz w:val="24"/>
                <w:szCs w:val="24"/>
                <w:lang w:eastAsia="tr-TR"/>
              </w:rPr>
              <w:t>/Katkı</w:t>
            </w:r>
          </w:p>
        </w:tc>
        <w:tc>
          <w:tcPr>
            <w:tcW w:w="8333" w:type="dxa"/>
            <w:gridSpan w:val="3"/>
            <w:tcBorders>
              <w:top w:val="single" w:sz="4" w:space="0" w:color="auto"/>
              <w:left w:val="nil"/>
              <w:right w:val="single" w:sz="4" w:space="0" w:color="auto"/>
            </w:tcBorders>
            <w:shd w:val="clear" w:color="auto" w:fill="FFFFFF" w:themeFill="background1"/>
            <w:noWrap/>
            <w:vAlign w:val="center"/>
          </w:tcPr>
          <w:p w14:paraId="7E8C443A" w14:textId="07BB782D" w:rsidR="00003EC0" w:rsidRPr="00067B75" w:rsidRDefault="00F42B9A" w:rsidP="00F42B9A">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sz w:val="24"/>
                <w:szCs w:val="24"/>
                <w:lang w:eastAsia="tr-TR"/>
              </w:rPr>
              <w:t xml:space="preserve">Eş finansman oranı </w:t>
            </w:r>
            <w:r w:rsidR="00B520DD">
              <w:rPr>
                <w:rFonts w:ascii="Times New Roman" w:eastAsia="Times New Roman" w:hAnsi="Times New Roman" w:cs="Times New Roman"/>
                <w:sz w:val="24"/>
                <w:szCs w:val="24"/>
                <w:lang w:eastAsia="tr-TR"/>
              </w:rPr>
              <w:t>konusuna</w:t>
            </w:r>
            <w:r w:rsidR="00EE232C">
              <w:rPr>
                <w:rFonts w:ascii="Times New Roman" w:eastAsia="Times New Roman" w:hAnsi="Times New Roman" w:cs="Times New Roman"/>
                <w:sz w:val="24"/>
                <w:szCs w:val="24"/>
                <w:lang w:eastAsia="tr-TR"/>
              </w:rPr>
              <w:t xml:space="preserve"> araştırma projelerinde</w:t>
            </w:r>
            <w:r w:rsidR="00B520DD">
              <w:rPr>
                <w:rFonts w:ascii="Times New Roman" w:eastAsia="Times New Roman" w:hAnsi="Times New Roman" w:cs="Times New Roman"/>
                <w:sz w:val="24"/>
                <w:szCs w:val="24"/>
                <w:lang w:eastAsia="tr-TR"/>
              </w:rPr>
              <w:t xml:space="preserve"> %0-30 arasında</w:t>
            </w:r>
            <w:r w:rsidRPr="00067B75">
              <w:rPr>
                <w:rFonts w:ascii="Times New Roman" w:eastAsia="Times New Roman" w:hAnsi="Times New Roman" w:cs="Times New Roman"/>
                <w:sz w:val="24"/>
                <w:szCs w:val="24"/>
                <w:lang w:eastAsia="tr-TR"/>
              </w:rPr>
              <w:t xml:space="preserve"> olmalıdır</w:t>
            </w:r>
            <w:r w:rsidRPr="00067B75">
              <w:rPr>
                <w:rFonts w:ascii="Times New Roman" w:eastAsia="Times New Roman" w:hAnsi="Times New Roman" w:cs="Times New Roman"/>
                <w:bCs/>
                <w:sz w:val="24"/>
                <w:szCs w:val="24"/>
                <w:lang w:eastAsia="tr-TR"/>
              </w:rPr>
              <w:t>.</w:t>
            </w:r>
          </w:p>
        </w:tc>
      </w:tr>
      <w:tr w:rsidR="00B36EC6" w:rsidRPr="0083206E" w14:paraId="6DC442B5" w14:textId="77777777" w:rsidTr="0083206E">
        <w:trPr>
          <w:trHeight w:val="392"/>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71984"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Süre</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0EAE0F1" w14:textId="77777777" w:rsidR="00B36EC6" w:rsidRPr="0083206E" w:rsidRDefault="00B36EC6" w:rsidP="00077157">
            <w:pPr>
              <w:spacing w:after="0" w:line="240" w:lineRule="auto"/>
              <w:jc w:val="both"/>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 xml:space="preserve">Azami proje süresi, İdare ile Uygulayıcı Kuruluş arasında imzalanan </w:t>
            </w:r>
            <w:r w:rsidRPr="0083206E">
              <w:rPr>
                <w:rFonts w:ascii="Times New Roman" w:eastAsia="Times New Roman" w:hAnsi="Times New Roman" w:cs="Times New Roman"/>
                <w:color w:val="000000" w:themeColor="text1"/>
                <w:sz w:val="24"/>
                <w:szCs w:val="24"/>
                <w:lang w:eastAsia="tr-TR"/>
              </w:rPr>
              <w:t>protokol tarihinden itibaren 1 (bir) yıldır.  </w:t>
            </w:r>
          </w:p>
        </w:tc>
      </w:tr>
      <w:tr w:rsidR="00B36EC6" w:rsidRPr="0083206E" w14:paraId="74E1658E" w14:textId="77777777" w:rsidTr="0083206E">
        <w:trPr>
          <w:trHeight w:val="24"/>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00CB2" w14:textId="77777777" w:rsidR="00B36EC6" w:rsidRPr="0083206E" w:rsidRDefault="00B36EC6" w:rsidP="00077157">
            <w:pPr>
              <w:spacing w:after="0" w:line="240" w:lineRule="auto"/>
              <w:rPr>
                <w:rFonts w:ascii="Times New Roman" w:eastAsia="Times New Roman" w:hAnsi="Times New Roman" w:cs="Times New Roman"/>
                <w:b/>
                <w:bCs/>
                <w:color w:val="FF0000"/>
                <w:sz w:val="24"/>
                <w:szCs w:val="24"/>
                <w:lang w:eastAsia="tr-TR"/>
              </w:rPr>
            </w:pPr>
            <w:r w:rsidRPr="0083206E">
              <w:rPr>
                <w:rFonts w:ascii="Times New Roman" w:eastAsia="Times New Roman" w:hAnsi="Times New Roman" w:cs="Times New Roman"/>
                <w:b/>
                <w:bCs/>
                <w:sz w:val="24"/>
                <w:szCs w:val="24"/>
                <w:lang w:eastAsia="tr-TR"/>
              </w:rPr>
              <w:t xml:space="preserve">Uygun Başvuru Sahipleri </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26D8546" w14:textId="425B181C" w:rsidR="00B36EC6" w:rsidRPr="00067B75"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Ü</w:t>
            </w:r>
            <w:r w:rsidR="009214D2" w:rsidRPr="00067B75">
              <w:rPr>
                <w:rFonts w:ascii="Times New Roman" w:eastAsia="Times New Roman" w:hAnsi="Times New Roman" w:cs="Times New Roman"/>
                <w:color w:val="000000"/>
                <w:sz w:val="24"/>
                <w:szCs w:val="24"/>
                <w:lang w:eastAsia="tr-TR"/>
              </w:rPr>
              <w:t>niversiteler (Kamu)</w:t>
            </w:r>
          </w:p>
          <w:p w14:paraId="112934F5" w14:textId="7463B449" w:rsidR="00F32017" w:rsidRPr="0083206E"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Araştırma Kuruluşları (Kamu)</w:t>
            </w:r>
          </w:p>
        </w:tc>
      </w:tr>
      <w:tr w:rsidR="00B36EC6" w:rsidRPr="0083206E" w14:paraId="1DC8CF8D" w14:textId="77777777" w:rsidTr="0083206E">
        <w:trPr>
          <w:trHeight w:val="36"/>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EE87" w14:textId="13C69EB3" w:rsidR="00B36EC6" w:rsidRPr="00067B75" w:rsidRDefault="00B36EC6" w:rsidP="00077157">
            <w:pPr>
              <w:spacing w:after="0" w:line="240" w:lineRule="auto"/>
              <w:rPr>
                <w:rFonts w:ascii="Times New Roman" w:eastAsia="Times New Roman" w:hAnsi="Times New Roman" w:cs="Times New Roman"/>
                <w:b/>
                <w:bCs/>
                <w:color w:val="000000"/>
                <w:sz w:val="24"/>
                <w:szCs w:val="24"/>
                <w:lang w:eastAsia="tr-TR"/>
              </w:rPr>
            </w:pPr>
            <w:r w:rsidRPr="00067B75">
              <w:rPr>
                <w:rFonts w:ascii="Times New Roman" w:eastAsia="Times New Roman" w:hAnsi="Times New Roman" w:cs="Times New Roman"/>
                <w:b/>
                <w:bCs/>
                <w:color w:val="000000"/>
                <w:sz w:val="24"/>
                <w:szCs w:val="24"/>
                <w:lang w:eastAsia="tr-TR"/>
              </w:rPr>
              <w:t>Uygun Proje Ortakları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2860ED" w14:textId="3B2F7011" w:rsidR="00B36EC6" w:rsidRPr="00067B75"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Tüm Kamu Kurum ve Kuruluşları</w:t>
            </w:r>
          </w:p>
          <w:p w14:paraId="4E0A7D1E" w14:textId="68A7426F" w:rsidR="009214D2" w:rsidRPr="00067B75"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Üniversiteler</w:t>
            </w:r>
          </w:p>
          <w:p w14:paraId="0F1B1A33" w14:textId="77777777" w:rsidR="00B36EC6" w:rsidRPr="00067B75" w:rsidRDefault="00B36EC6"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STK’lar ve Üretici Örgütleri</w:t>
            </w:r>
          </w:p>
        </w:tc>
      </w:tr>
    </w:tbl>
    <w:p w14:paraId="3BCF1077" w14:textId="036EB5FA" w:rsidR="006F6324" w:rsidRDefault="006F6324"/>
    <w:p w14:paraId="03BD6BAA" w14:textId="77777777" w:rsidR="00B36EC6" w:rsidRDefault="00B36EC6" w:rsidP="00B36EC6">
      <w:pPr>
        <w:tabs>
          <w:tab w:val="left" w:pos="284"/>
        </w:tabs>
        <w:spacing w:after="0" w:line="240" w:lineRule="auto"/>
        <w:contextualSpacing/>
        <w:jc w:val="both"/>
        <w:rPr>
          <w:rFonts w:ascii="Times New Roman" w:hAnsi="Times New Roman" w:cs="Times New Roman"/>
          <w:sz w:val="24"/>
          <w:szCs w:val="24"/>
        </w:rPr>
      </w:pPr>
    </w:p>
    <w:p w14:paraId="73CAABBF" w14:textId="77777777" w:rsidR="001A4579" w:rsidRDefault="001A4579" w:rsidP="00B36EC6">
      <w:pPr>
        <w:tabs>
          <w:tab w:val="left" w:pos="284"/>
        </w:tabs>
        <w:spacing w:after="0" w:line="240" w:lineRule="auto"/>
        <w:contextualSpacing/>
        <w:jc w:val="both"/>
        <w:rPr>
          <w:rFonts w:ascii="Times New Roman" w:hAnsi="Times New Roman" w:cs="Times New Roman"/>
          <w:sz w:val="24"/>
          <w:szCs w:val="24"/>
        </w:rPr>
      </w:pPr>
    </w:p>
    <w:p w14:paraId="412BA0D8" w14:textId="77777777" w:rsidR="001A4579" w:rsidRPr="00421FAE" w:rsidRDefault="001A4579" w:rsidP="00B36EC6">
      <w:pPr>
        <w:tabs>
          <w:tab w:val="left" w:pos="284"/>
        </w:tabs>
        <w:spacing w:after="0" w:line="240" w:lineRule="auto"/>
        <w:contextualSpacing/>
        <w:jc w:val="both"/>
        <w:rPr>
          <w:rFonts w:ascii="Times New Roman" w:hAnsi="Times New Roman" w:cs="Times New Roman"/>
          <w:sz w:val="24"/>
          <w:szCs w:val="24"/>
        </w:rPr>
      </w:pPr>
    </w:p>
    <w:p w14:paraId="14D81860" w14:textId="77777777" w:rsidR="00B36EC6" w:rsidRPr="0083206E" w:rsidRDefault="00B36EC6" w:rsidP="009F45E2">
      <w:pPr>
        <w:tabs>
          <w:tab w:val="left" w:pos="284"/>
        </w:tabs>
        <w:spacing w:before="240" w:after="240"/>
        <w:jc w:val="both"/>
        <w:rPr>
          <w:rFonts w:ascii="Times New Roman" w:hAnsi="Times New Roman" w:cs="Times New Roman"/>
          <w:b/>
          <w:sz w:val="24"/>
          <w:szCs w:val="24"/>
          <w:u w:val="single"/>
        </w:rPr>
      </w:pPr>
      <w:r w:rsidRPr="0083206E">
        <w:rPr>
          <w:rFonts w:ascii="Times New Roman" w:hAnsi="Times New Roman" w:cs="Times New Roman"/>
          <w:b/>
          <w:sz w:val="24"/>
          <w:szCs w:val="24"/>
          <w:u w:val="single"/>
        </w:rPr>
        <w:t xml:space="preserve">PROJE BAŞVURULARI VE MALİ DESTEK ALMAYA İLİŞKİN ÖZEL DÜZENLEMELER </w:t>
      </w:r>
    </w:p>
    <w:p w14:paraId="412BD685"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0" w:name="_Hlk7450469"/>
      <w:r w:rsidRPr="0083206E">
        <w:rPr>
          <w:rFonts w:ascii="Times New Roman" w:hAnsi="Times New Roman" w:cs="Times New Roman"/>
          <w:sz w:val="24"/>
          <w:szCs w:val="24"/>
        </w:rPr>
        <w:t xml:space="preserve">Başvurular, </w:t>
      </w:r>
      <w:hyperlink r:id="rId8" w:history="1">
        <w:r w:rsidRPr="0083206E">
          <w:rPr>
            <w:rStyle w:val="Kpr"/>
            <w:rFonts w:ascii="Times New Roman" w:hAnsi="Times New Roman" w:cs="Times New Roman"/>
            <w:b/>
            <w:color w:val="0070C0"/>
            <w:sz w:val="24"/>
            <w:szCs w:val="24"/>
          </w:rPr>
          <w:t>http://proje.kop.gov.tr/</w:t>
        </w:r>
      </w:hyperlink>
      <w:r w:rsidRPr="0083206E">
        <w:rPr>
          <w:rFonts w:ascii="Times New Roman" w:hAnsi="Times New Roman" w:cs="Times New Roman"/>
          <w:color w:val="0070C0"/>
          <w:sz w:val="24"/>
          <w:szCs w:val="24"/>
        </w:rPr>
        <w:t xml:space="preserve"> </w:t>
      </w:r>
      <w:r w:rsidRPr="0083206E">
        <w:rPr>
          <w:rFonts w:ascii="Times New Roman" w:hAnsi="Times New Roman" w:cs="Times New Roman"/>
          <w:sz w:val="24"/>
          <w:szCs w:val="24"/>
        </w:rPr>
        <w:t xml:space="preserve">elektronik adresindeki “KOP Proje Havuzu Sistemi” üzerinden yapılacaktır. </w:t>
      </w:r>
    </w:p>
    <w:p w14:paraId="49D17645"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1" w:name="_Hlk7440039"/>
      <w:bookmarkEnd w:id="0"/>
      <w:r w:rsidRPr="0083206E">
        <w:rPr>
          <w:rFonts w:ascii="Times New Roman" w:hAnsi="Times New Roman" w:cs="Times New Roman"/>
          <w:sz w:val="24"/>
          <w:szCs w:val="24"/>
        </w:rPr>
        <w:t>Sisteme girilmeyen başvurular geçersiz sayılacaktır.</w:t>
      </w:r>
      <w:r w:rsidRPr="0083206E">
        <w:rPr>
          <w:rFonts w:ascii="Times New Roman" w:hAnsi="Times New Roman" w:cs="Times New Roman"/>
          <w:color w:val="FF0000"/>
          <w:sz w:val="24"/>
          <w:szCs w:val="24"/>
        </w:rPr>
        <w:t xml:space="preserve"> </w:t>
      </w:r>
    </w:p>
    <w:bookmarkEnd w:id="1"/>
    <w:p w14:paraId="03B319A0"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Son başvuru tarihinden sonra yapılan başvurular değerlendirmeye alınmayacaktır.</w:t>
      </w:r>
    </w:p>
    <w:p w14:paraId="08EAB977" w14:textId="77777777" w:rsidR="00B36EC6" w:rsidRPr="0083206E"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 xml:space="preserve">Başvuru Sahibi Kurum birden fazla proje ile başvurabilir. </w:t>
      </w:r>
    </w:p>
    <w:p w14:paraId="2FD9AF65" w14:textId="77777777" w:rsidR="00B36EC6"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3FEC676C" w14:textId="05721E98" w:rsidR="00A3727F" w:rsidRPr="00A3727F" w:rsidRDefault="00A3727F" w:rsidP="009F45E2">
      <w:pPr>
        <w:pStyle w:val="ListeParagraf"/>
        <w:numPr>
          <w:ilvl w:val="0"/>
          <w:numId w:val="6"/>
        </w:numPr>
        <w:tabs>
          <w:tab w:val="left" w:pos="284"/>
        </w:tabs>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Proje Teklif Formu (EK İ) formata uygun doldurulmalıdır. Doldurulmaması halinde başvurunun </w:t>
      </w:r>
      <w:r w:rsidRPr="00A3727F">
        <w:rPr>
          <w:rFonts w:ascii="Times New Roman" w:hAnsi="Times New Roman" w:cs="Times New Roman"/>
          <w:b/>
          <w:bCs/>
          <w:sz w:val="24"/>
          <w:szCs w:val="24"/>
          <w:u w:val="single"/>
        </w:rPr>
        <w:t>reddine yol açabilir.</w:t>
      </w:r>
    </w:p>
    <w:p w14:paraId="6632F97C" w14:textId="6B5E4809" w:rsidR="00984295" w:rsidRPr="00FA0B28" w:rsidRDefault="00724C8E"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Başvuru Formu’nda (EK A) yapılan herhangi bir hata veya Başvuru Formu’ndaki (EK A) önemli bir tutarsızlık (Örneğin: Faaliyet Bütçesi’nde (EK B) belirtilen miktarların Başvuru Formu’nda (EK A) belirtilenlerle tutarsızlık göstermesi) başvurunun </w:t>
      </w:r>
      <w:r w:rsidRPr="0083206E">
        <w:rPr>
          <w:rFonts w:ascii="Times New Roman" w:hAnsi="Times New Roman" w:cs="Times New Roman"/>
          <w:b/>
          <w:sz w:val="24"/>
          <w:szCs w:val="24"/>
          <w:u w:val="single"/>
        </w:rPr>
        <w:t>reddine yol açabilir.</w:t>
      </w:r>
    </w:p>
    <w:p w14:paraId="35A3944F" w14:textId="5B2EFF06" w:rsidR="00FA0B28" w:rsidRPr="00FA0B28" w:rsidRDefault="00FA0B28" w:rsidP="00FA0B28">
      <w:pPr>
        <w:pStyle w:val="ListeParagraf"/>
        <w:numPr>
          <w:ilvl w:val="0"/>
          <w:numId w:val="6"/>
        </w:numPr>
        <w:jc w:val="both"/>
        <w:rPr>
          <w:rFonts w:ascii="Times New Roman" w:hAnsi="Times New Roman" w:cs="Times New Roman"/>
          <w:sz w:val="24"/>
          <w:szCs w:val="24"/>
        </w:rPr>
      </w:pPr>
      <w:r w:rsidRPr="0083206E">
        <w:rPr>
          <w:rFonts w:ascii="Times New Roman" w:hAnsi="Times New Roman" w:cs="Times New Roman"/>
          <w:sz w:val="24"/>
          <w:szCs w:val="24"/>
        </w:rPr>
        <w:t>Kooperatifler, dernekler, birlikler vb. örgütlü yapıların ortak olarak bulunduğu projelere puanlamada öncelik verilir.</w:t>
      </w:r>
    </w:p>
    <w:p w14:paraId="1AFE6886" w14:textId="6B2A4D1F" w:rsidR="00984295"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 xml:space="preserve">Başvurular, Başvuru Formu (EK A) ve diğer ekler dışında aşağıdaki destekleyici belgelerle birlikte sunulmalıdır: </w:t>
      </w:r>
    </w:p>
    <w:p w14:paraId="5271E438" w14:textId="77777777" w:rsidR="00724C8E"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Başvuru Sahibini temsile, ilzama ve proje belgelerini imzalamaya yetkili kişi veya kişilerin belirlendiği, İdareye proje sunulmasına ve başarılı olması durumunda uygulanmasına ilişkin alınan karar. Kurumlar için üst amirin kararı. (Üniversitelerde rektör, il kamu teşkilatlarında vali, ilçe kamu teşkilatlarında kaymakam üst amir olarak kabul edilecektir.)</w:t>
      </w:r>
    </w:p>
    <w:p w14:paraId="764D0F1C" w14:textId="054DE1A3" w:rsidR="00724C8E"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eastAsia="Times New Roman" w:hAnsi="Times New Roman" w:cs="Times New Roman"/>
          <w:color w:val="000000"/>
          <w:sz w:val="24"/>
          <w:szCs w:val="24"/>
        </w:rPr>
        <w:t>Projede, Proje Ortakları yer alıyorsa, bu kurum/kuruluşu temsile, ilzama yetkili kişi veya kişilerin belirlendiği ve projede ortak olma kararının alındığı yetkili üst amirinin imzalı beyanı</w:t>
      </w:r>
      <w:r w:rsidR="00FA0B28">
        <w:rPr>
          <w:rFonts w:ascii="Times New Roman" w:eastAsia="Times New Roman" w:hAnsi="Times New Roman" w:cs="Times New Roman"/>
          <w:color w:val="000000"/>
          <w:sz w:val="24"/>
          <w:szCs w:val="24"/>
        </w:rPr>
        <w:t>.</w:t>
      </w:r>
    </w:p>
    <w:p w14:paraId="718E9155" w14:textId="77777777" w:rsidR="00B36EC6" w:rsidRPr="0083206E"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Anahtar Teknik Personelin herhangi bir sebeple projeden ayrılması durumunda Uygulayıcı Kuruluş, bir (1) ay içerisinde yeni Anahtar Teknik Personeli İdareye bildirmekle yükümlüdür. İdare, gerekli gördüğü durumlarda Anahtar Teknik Personelin mesleki yeterliliklerine ilişkin belgeleri isteyebilir.</w:t>
      </w:r>
    </w:p>
    <w:p w14:paraId="056A5614" w14:textId="77777777" w:rsidR="00B36EC6"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Proje Ortakları proje yürütülmesinde, teknik yeterlilik aranmaksızın, en az bir “Yardımcı Personel” görevlendirecektir. Yardımcı Personel özgeçmişi proje başvurusu kapsamında İdare’ye sunulacaktır. Projede görevli Yardımcı Personelin projeden ayrılması durumunda bir (1) ay içerisinde yerine görevlendirilen yeni Yardımcı Personel bilgileri İdare’ye sunulmalıdır.</w:t>
      </w:r>
    </w:p>
    <w:p w14:paraId="70766584" w14:textId="77777777" w:rsidR="008A77ED" w:rsidRPr="00067B75" w:rsidRDefault="008A77ED" w:rsidP="008A77ED">
      <w:pPr>
        <w:pStyle w:val="ListeParagraf"/>
        <w:numPr>
          <w:ilvl w:val="0"/>
          <w:numId w:val="6"/>
        </w:numPr>
        <w:tabs>
          <w:tab w:val="left" w:pos="284"/>
        </w:tabs>
        <w:jc w:val="both"/>
        <w:rPr>
          <w:rFonts w:ascii="Times New Roman" w:hAnsi="Times New Roman" w:cs="Times New Roman"/>
          <w:sz w:val="24"/>
          <w:szCs w:val="24"/>
        </w:rPr>
      </w:pPr>
      <w:r w:rsidRPr="00067B75">
        <w:rPr>
          <w:rFonts w:ascii="Times New Roman" w:hAnsi="Times New Roman" w:cs="Times New Roman"/>
          <w:sz w:val="24"/>
          <w:szCs w:val="24"/>
        </w:rPr>
        <w:t xml:space="preserve">Uygulayıcı Kuruluşların Mevzuatlarına uygun olduğu takdirde, bu rehber kapsamında verilecek eğitimler konusunda gerekli diploma ve sertifika gibi belgelere sahip kamu görevlilerinin eğitimci olarak alabilecekleri ücret proje maliyetinin en fazla %10’u olabilir. </w:t>
      </w:r>
    </w:p>
    <w:p w14:paraId="0C4B4761" w14:textId="431BBFFD" w:rsidR="00437B22" w:rsidRPr="00067B75" w:rsidRDefault="008A77ED" w:rsidP="008A77ED">
      <w:pPr>
        <w:pStyle w:val="ListeParagraf"/>
        <w:numPr>
          <w:ilvl w:val="0"/>
          <w:numId w:val="6"/>
        </w:numPr>
        <w:tabs>
          <w:tab w:val="left" w:pos="284"/>
        </w:tabs>
        <w:jc w:val="both"/>
        <w:rPr>
          <w:rFonts w:ascii="Times New Roman" w:hAnsi="Times New Roman" w:cs="Times New Roman"/>
          <w:sz w:val="24"/>
          <w:szCs w:val="24"/>
        </w:rPr>
      </w:pPr>
      <w:r w:rsidRPr="00067B75">
        <w:rPr>
          <w:rFonts w:ascii="Times New Roman" w:hAnsi="Times New Roman" w:cs="Times New Roman"/>
          <w:sz w:val="24"/>
          <w:szCs w:val="24"/>
        </w:rPr>
        <w:t>Hizmet alımı yöntemiyle eğitici, danışman, teknik personel vb. çalıştırılması durumunda, yapılan hizmet alımları toplam proje bütçesinin %</w:t>
      </w:r>
      <w:r w:rsidR="00B520DD">
        <w:rPr>
          <w:rFonts w:ascii="Times New Roman" w:hAnsi="Times New Roman" w:cs="Times New Roman"/>
          <w:sz w:val="24"/>
          <w:szCs w:val="24"/>
        </w:rPr>
        <w:t>3</w:t>
      </w:r>
      <w:r w:rsidRPr="00067B75">
        <w:rPr>
          <w:rFonts w:ascii="Times New Roman" w:hAnsi="Times New Roman" w:cs="Times New Roman"/>
          <w:sz w:val="24"/>
          <w:szCs w:val="24"/>
        </w:rPr>
        <w:t>0’unu geçemez.</w:t>
      </w:r>
    </w:p>
    <w:p w14:paraId="7D68DBF9" w14:textId="6A2AEAF5" w:rsidR="009F45E2" w:rsidRPr="00D80BDB" w:rsidRDefault="00437B22"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D80BDB">
        <w:rPr>
          <w:rFonts w:ascii="Times New Roman" w:hAnsi="Times New Roman" w:cs="Times New Roman"/>
          <w:sz w:val="24"/>
          <w:szCs w:val="24"/>
        </w:rPr>
        <w:t xml:space="preserve">Tarımsal Araştırmalar </w:t>
      </w:r>
      <w:r w:rsidR="009F45E2" w:rsidRPr="00D80BDB">
        <w:rPr>
          <w:rFonts w:ascii="Times New Roman" w:hAnsi="Times New Roman" w:cs="Times New Roman"/>
          <w:sz w:val="24"/>
          <w:szCs w:val="24"/>
        </w:rPr>
        <w:t xml:space="preserve">Programında yürütülen proje kapsamında alınan alet ekipman ve kurulan tesis proje bitiminde İdareye bildirilir. </w:t>
      </w:r>
      <w:r w:rsidRPr="00D80BDB">
        <w:rPr>
          <w:rFonts w:ascii="Times New Roman" w:hAnsi="Times New Roman" w:cs="Times New Roman"/>
          <w:sz w:val="24"/>
          <w:szCs w:val="24"/>
        </w:rPr>
        <w:t>İdare, gerek gördüğü takdirde bölge kurum ve kuruluşlarının bu program kapsamında yapacağı diğer projelerde kullanılmak üzere, bu alet ve ekipmanları talep eder ve Uygulayıcı Kuruluş programına uygun bir şekilde bu talebi yerine getirir.</w:t>
      </w:r>
    </w:p>
    <w:p w14:paraId="403C925A" w14:textId="7CEBA598" w:rsidR="00E91063" w:rsidRPr="00D80BDB" w:rsidRDefault="00E91063" w:rsidP="00E91063">
      <w:pPr>
        <w:pStyle w:val="ListeParagraf"/>
        <w:numPr>
          <w:ilvl w:val="0"/>
          <w:numId w:val="6"/>
        </w:numPr>
        <w:tabs>
          <w:tab w:val="left" w:pos="284"/>
        </w:tabs>
        <w:jc w:val="both"/>
        <w:rPr>
          <w:rFonts w:ascii="Times New Roman" w:hAnsi="Times New Roman" w:cs="Times New Roman"/>
          <w:sz w:val="24"/>
          <w:szCs w:val="24"/>
        </w:rPr>
      </w:pPr>
      <w:r w:rsidRPr="00D80BDB">
        <w:rPr>
          <w:rFonts w:ascii="Times New Roman" w:hAnsi="Times New Roman" w:cs="Times New Roman"/>
          <w:sz w:val="24"/>
          <w:szCs w:val="24"/>
        </w:rPr>
        <w:t>İdareden mali destek almaya hak kazanan projeler kapsamında inşa edilen tesisler ve alet-ekipmanlar, İdare tarafından herhangi bir zaman eğitim amaçlı olarak kullanılabilir. Böyle bir durumda projede yer alan gerçek veya tüzel kişilere ait şahsi bilgilerin ve mesleki sır niteliğindeki bilgilerin gizliliğine dikkat edilecektir.</w:t>
      </w:r>
    </w:p>
    <w:p w14:paraId="3842BD52" w14:textId="3ACBE1FC" w:rsidR="00B36EC6" w:rsidRPr="00DC14A5" w:rsidRDefault="00B36EC6"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63’üncü maddesi hükmü </w:t>
      </w:r>
      <w:r w:rsidRPr="00DC14A5">
        <w:rPr>
          <w:rFonts w:ascii="Times New Roman" w:hAnsi="Times New Roman" w:cs="Times New Roman"/>
          <w:sz w:val="24"/>
          <w:szCs w:val="24"/>
        </w:rPr>
        <w:t xml:space="preserve">çerçevesinde </w:t>
      </w:r>
      <w:r w:rsidRPr="00DC14A5">
        <w:rPr>
          <w:rFonts w:ascii="Times New Roman" w:hAnsi="Times New Roman" w:cs="Times New Roman"/>
          <w:b/>
          <w:sz w:val="24"/>
          <w:szCs w:val="24"/>
          <w:u w:val="single"/>
        </w:rPr>
        <w:t>yerlilik</w:t>
      </w:r>
      <w:r w:rsidRPr="00DC14A5">
        <w:rPr>
          <w:rFonts w:ascii="Times New Roman" w:hAnsi="Times New Roman" w:cs="Times New Roman"/>
          <w:sz w:val="24"/>
          <w:szCs w:val="24"/>
        </w:rPr>
        <w:t xml:space="preserve"> unsuru dikkate alınır. </w:t>
      </w:r>
    </w:p>
    <w:p w14:paraId="7365CE6C" w14:textId="608F6B7F" w:rsidR="00B36EC6" w:rsidRPr="002A568F" w:rsidRDefault="00B36EC6" w:rsidP="009F45E2">
      <w:pPr>
        <w:pStyle w:val="ListeParagraf"/>
        <w:numPr>
          <w:ilvl w:val="0"/>
          <w:numId w:val="6"/>
        </w:numPr>
        <w:tabs>
          <w:tab w:val="left" w:pos="284"/>
        </w:tabs>
        <w:jc w:val="both"/>
        <w:rPr>
          <w:rFonts w:ascii="Times New Roman" w:hAnsi="Times New Roman" w:cs="Times New Roman"/>
          <w:color w:val="000000" w:themeColor="text1"/>
          <w:sz w:val="24"/>
          <w:szCs w:val="24"/>
        </w:rPr>
      </w:pPr>
      <w:r w:rsidRPr="002A568F">
        <w:rPr>
          <w:rFonts w:ascii="Times New Roman" w:hAnsi="Times New Roman" w:cs="Times New Roman"/>
          <w:color w:val="000000" w:themeColor="text1"/>
          <w:sz w:val="24"/>
          <w:szCs w:val="24"/>
        </w:rPr>
        <w:lastRenderedPageBreak/>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2A64BE" w:rsidRPr="002A568F">
        <w:rPr>
          <w:rFonts w:ascii="Times New Roman" w:hAnsi="Times New Roman" w:cs="Times New Roman"/>
          <w:b/>
          <w:color w:val="000000" w:themeColor="text1"/>
          <w:sz w:val="24"/>
          <w:szCs w:val="24"/>
          <w:u w:val="single"/>
        </w:rPr>
        <w:t>9</w:t>
      </w:r>
      <w:r w:rsidRPr="002A568F">
        <w:rPr>
          <w:rFonts w:ascii="Times New Roman" w:hAnsi="Times New Roman" w:cs="Times New Roman"/>
          <w:b/>
          <w:color w:val="000000" w:themeColor="text1"/>
          <w:sz w:val="24"/>
          <w:szCs w:val="24"/>
          <w:u w:val="single"/>
        </w:rPr>
        <w:t>0 gün içinde</w:t>
      </w:r>
      <w:r w:rsidRPr="002A568F">
        <w:rPr>
          <w:rFonts w:ascii="Times New Roman" w:hAnsi="Times New Roman" w:cs="Times New Roman"/>
          <w:color w:val="000000" w:themeColor="text1"/>
          <w:sz w:val="24"/>
          <w:szCs w:val="24"/>
        </w:rPr>
        <w:t xml:space="preserve"> EKAP sisteminde ihale</w:t>
      </w:r>
      <w:r w:rsidR="002A64BE" w:rsidRPr="002A568F">
        <w:rPr>
          <w:rFonts w:ascii="Times New Roman" w:hAnsi="Times New Roman" w:cs="Times New Roman"/>
          <w:color w:val="000000" w:themeColor="text1"/>
          <w:sz w:val="24"/>
          <w:szCs w:val="24"/>
        </w:rPr>
        <w:t>/doğrudan temin</w:t>
      </w:r>
      <w:r w:rsidRPr="002A568F">
        <w:rPr>
          <w:rFonts w:ascii="Times New Roman" w:hAnsi="Times New Roman" w:cs="Times New Roman"/>
          <w:color w:val="000000" w:themeColor="text1"/>
          <w:sz w:val="24"/>
          <w:szCs w:val="24"/>
        </w:rPr>
        <w:t xml:space="preserve"> kaydının yapılarak ihale kayıt numarasının alınması gereklidir. Ek süre talebi olursa </w:t>
      </w:r>
      <w:r w:rsidR="00B520DD">
        <w:rPr>
          <w:rFonts w:ascii="Times New Roman" w:hAnsi="Times New Roman" w:cs="Times New Roman"/>
          <w:color w:val="000000" w:themeColor="text1"/>
          <w:sz w:val="24"/>
          <w:szCs w:val="24"/>
        </w:rPr>
        <w:t xml:space="preserve">mücbir sebeplerden dolayı </w:t>
      </w:r>
      <w:r w:rsidR="00B520DD" w:rsidRPr="00B520DD">
        <w:rPr>
          <w:rFonts w:ascii="Times New Roman" w:hAnsi="Times New Roman" w:cs="Times New Roman"/>
          <w:b/>
          <w:bCs/>
          <w:color w:val="000000" w:themeColor="text1"/>
          <w:sz w:val="24"/>
          <w:szCs w:val="24"/>
          <w:u w:val="single"/>
        </w:rPr>
        <w:t>60 gün</w:t>
      </w:r>
      <w:r w:rsidR="00B520DD">
        <w:rPr>
          <w:rFonts w:ascii="Times New Roman" w:hAnsi="Times New Roman" w:cs="Times New Roman"/>
          <w:color w:val="000000" w:themeColor="text1"/>
          <w:sz w:val="24"/>
          <w:szCs w:val="24"/>
        </w:rPr>
        <w:t xml:space="preserve"> daha </w:t>
      </w:r>
      <w:r w:rsidRPr="002A568F">
        <w:rPr>
          <w:rFonts w:ascii="Times New Roman" w:hAnsi="Times New Roman" w:cs="Times New Roman"/>
          <w:color w:val="000000" w:themeColor="text1"/>
          <w:sz w:val="24"/>
          <w:szCs w:val="24"/>
        </w:rPr>
        <w:t>Başkan onayı ile uzatılabilir. İhale sonuçlanırsa İdare’ye ivedilikle bildirilir. Ek süre sonunda da ihale kayıt numarası alınamazsa/ihale ilanı yayımlanamaz veya daveti yapılamazsa/ihale sonuçlandırılamazsa projeler feshedilmiş sayılır.</w:t>
      </w:r>
    </w:p>
    <w:p w14:paraId="408E01CF" w14:textId="77777777" w:rsidR="00B36EC6" w:rsidRPr="00DC14A5" w:rsidRDefault="00B36EC6"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 xml:space="preserve">Faaliyet Bütçesi (EK B), KDV dâhil hazırlanır (tüm vergiler dâhil edilir). </w:t>
      </w:r>
    </w:p>
    <w:p w14:paraId="22E8475B" w14:textId="3A0B0F73" w:rsidR="00B36EC6" w:rsidRPr="00DC14A5" w:rsidRDefault="00B36EC6"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Bir</w:t>
      </w:r>
      <w:r w:rsidR="009F45E2" w:rsidRPr="00DC14A5">
        <w:rPr>
          <w:rFonts w:ascii="Times New Roman" w:hAnsi="Times New Roman" w:cs="Times New Roman"/>
          <w:sz w:val="24"/>
          <w:szCs w:val="24"/>
        </w:rPr>
        <w:t xml:space="preserve">im maliyeti </w:t>
      </w:r>
      <w:r w:rsidR="00444584">
        <w:rPr>
          <w:rFonts w:ascii="Times New Roman" w:hAnsi="Times New Roman" w:cs="Times New Roman"/>
          <w:sz w:val="24"/>
          <w:szCs w:val="24"/>
        </w:rPr>
        <w:t>100</w:t>
      </w:r>
      <w:r w:rsidR="009F45E2" w:rsidRPr="00DC14A5">
        <w:rPr>
          <w:rFonts w:ascii="Times New Roman" w:hAnsi="Times New Roman" w:cs="Times New Roman"/>
          <w:sz w:val="24"/>
          <w:szCs w:val="24"/>
        </w:rPr>
        <w:t>.000 TL’yi geçen b</w:t>
      </w:r>
      <w:r w:rsidRPr="00DC14A5">
        <w:rPr>
          <w:rFonts w:ascii="Times New Roman" w:hAnsi="Times New Roman" w:cs="Times New Roman"/>
          <w:sz w:val="24"/>
          <w:szCs w:val="24"/>
        </w:rPr>
        <w:t>ütçe kalemlerindeki ekipman ve hizmet alımları için 3 adet proforma fatura ile bu harcamalara ilişkin teknik şartnameler eklenmelidir.</w:t>
      </w:r>
    </w:p>
    <w:p w14:paraId="3B7D8837" w14:textId="525E8C17" w:rsidR="00B36EC6" w:rsidRDefault="00CA1112"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31E62355" w14:textId="51E69851" w:rsidR="00437B22" w:rsidRPr="00D80BDB" w:rsidRDefault="00437B22" w:rsidP="00437B22">
      <w:pPr>
        <w:pStyle w:val="ListeParagraf"/>
        <w:numPr>
          <w:ilvl w:val="0"/>
          <w:numId w:val="6"/>
        </w:numPr>
        <w:tabs>
          <w:tab w:val="left" w:pos="284"/>
        </w:tabs>
        <w:jc w:val="both"/>
        <w:rPr>
          <w:rFonts w:ascii="Times New Roman" w:hAnsi="Times New Roman" w:cs="Times New Roman"/>
          <w:sz w:val="24"/>
          <w:szCs w:val="24"/>
        </w:rPr>
      </w:pPr>
      <w:r w:rsidRPr="00D80BDB">
        <w:rPr>
          <w:rFonts w:ascii="Times New Roman" w:hAnsi="Times New Roman" w:cs="Times New Roman"/>
          <w:sz w:val="24"/>
          <w:szCs w:val="24"/>
        </w:rPr>
        <w:t>Araç kiralama hizmetleri 237 sayılı taşıt kanununa ve ilgili yönetmeliğe uygun olarak yapılacaktır.</w:t>
      </w:r>
    </w:p>
    <w:p w14:paraId="5B03D05D" w14:textId="68071578" w:rsidR="000943A6" w:rsidRPr="000943A6" w:rsidRDefault="000943A6" w:rsidP="00B36EC6">
      <w:pPr>
        <w:pStyle w:val="ListeParagraf"/>
        <w:tabs>
          <w:tab w:val="left" w:pos="284"/>
        </w:tabs>
        <w:ind w:left="0"/>
        <w:jc w:val="both"/>
        <w:rPr>
          <w:rFonts w:ascii="Times New Roman" w:hAnsi="Times New Roman" w:cs="Times New Roman"/>
          <w:color w:val="000000" w:themeColor="text1"/>
          <w:sz w:val="24"/>
          <w:szCs w:val="24"/>
        </w:rPr>
      </w:pPr>
    </w:p>
    <w:p w14:paraId="59DF8669" w14:textId="04AF7AB9" w:rsidR="006F6324" w:rsidRDefault="00B36EC6" w:rsidP="00B36EC6">
      <w:pPr>
        <w:pStyle w:val="ListeParagraf"/>
        <w:tabs>
          <w:tab w:val="left" w:pos="284"/>
        </w:tabs>
        <w:ind w:left="0"/>
        <w:jc w:val="both"/>
      </w:pPr>
      <w:r w:rsidRPr="00B36EC6">
        <w:rPr>
          <w:b/>
          <w:noProof/>
          <w:color w:val="FF0000"/>
          <w:sz w:val="24"/>
          <w:szCs w:val="24"/>
          <w:lang w:eastAsia="tr-TR"/>
        </w:rPr>
        <mc:AlternateContent>
          <mc:Choice Requires="wps">
            <w:drawing>
              <wp:inline distT="0" distB="0" distL="0" distR="0" wp14:anchorId="304D7835" wp14:editId="2709536F">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304D7835"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" fillcolor="#a9d18e" strokecolor="#a9d18e" strokeweight="1pt">
                <v:fill color2="#e2f0d9" angle="135" focus="50%" type="gradient"/>
                <v:shadow on="t" color="#385723" opacity=".5" offset="1pt"/>
                <v:textbo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E242DF"/>
    <w:multiLevelType w:val="hybridMultilevel"/>
    <w:tmpl w:val="40C8C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F7661E"/>
    <w:multiLevelType w:val="hybridMultilevel"/>
    <w:tmpl w:val="C672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38623553">
    <w:abstractNumId w:val="1"/>
  </w:num>
  <w:num w:numId="2" w16cid:durableId="851652880">
    <w:abstractNumId w:val="4"/>
  </w:num>
  <w:num w:numId="3" w16cid:durableId="2099793406">
    <w:abstractNumId w:val="5"/>
  </w:num>
  <w:num w:numId="4" w16cid:durableId="1798256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57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4325450">
    <w:abstractNumId w:val="2"/>
  </w:num>
  <w:num w:numId="7" w16cid:durableId="324667052">
    <w:abstractNumId w:val="9"/>
  </w:num>
  <w:num w:numId="8" w16cid:durableId="1265649928">
    <w:abstractNumId w:val="6"/>
  </w:num>
  <w:num w:numId="9" w16cid:durableId="931278247">
    <w:abstractNumId w:val="3"/>
  </w:num>
  <w:num w:numId="10" w16cid:durableId="19671981">
    <w:abstractNumId w:val="0"/>
  </w:num>
  <w:num w:numId="11" w16cid:durableId="1906602109">
    <w:abstractNumId w:val="8"/>
  </w:num>
  <w:num w:numId="12" w16cid:durableId="620040683">
    <w:abstractNumId w:val="11"/>
  </w:num>
  <w:num w:numId="13" w16cid:durableId="895048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03EC0"/>
    <w:rsid w:val="00067B75"/>
    <w:rsid w:val="00092532"/>
    <w:rsid w:val="000940B6"/>
    <w:rsid w:val="000943A6"/>
    <w:rsid w:val="000C5BE7"/>
    <w:rsid w:val="001072B0"/>
    <w:rsid w:val="00114BB2"/>
    <w:rsid w:val="00114F53"/>
    <w:rsid w:val="001209B0"/>
    <w:rsid w:val="0012353C"/>
    <w:rsid w:val="001265D3"/>
    <w:rsid w:val="001A335F"/>
    <w:rsid w:val="001A4579"/>
    <w:rsid w:val="00255E38"/>
    <w:rsid w:val="002757BF"/>
    <w:rsid w:val="002A568F"/>
    <w:rsid w:val="002A64BE"/>
    <w:rsid w:val="002C1307"/>
    <w:rsid w:val="00340950"/>
    <w:rsid w:val="003802F2"/>
    <w:rsid w:val="003B18A3"/>
    <w:rsid w:val="003C7108"/>
    <w:rsid w:val="003E5BE5"/>
    <w:rsid w:val="00437B22"/>
    <w:rsid w:val="0044319C"/>
    <w:rsid w:val="00444584"/>
    <w:rsid w:val="00451B17"/>
    <w:rsid w:val="00470B69"/>
    <w:rsid w:val="004B6CD6"/>
    <w:rsid w:val="00512119"/>
    <w:rsid w:val="005829C9"/>
    <w:rsid w:val="005B52C8"/>
    <w:rsid w:val="005F5D12"/>
    <w:rsid w:val="00643F52"/>
    <w:rsid w:val="006524FD"/>
    <w:rsid w:val="00693EDD"/>
    <w:rsid w:val="006A73C9"/>
    <w:rsid w:val="006E5E4B"/>
    <w:rsid w:val="006F6324"/>
    <w:rsid w:val="0072319F"/>
    <w:rsid w:val="00724C8E"/>
    <w:rsid w:val="007263D5"/>
    <w:rsid w:val="007421E0"/>
    <w:rsid w:val="00777611"/>
    <w:rsid w:val="0082281C"/>
    <w:rsid w:val="0083206E"/>
    <w:rsid w:val="00862F0D"/>
    <w:rsid w:val="008655F5"/>
    <w:rsid w:val="008A77ED"/>
    <w:rsid w:val="008B6E50"/>
    <w:rsid w:val="009214D2"/>
    <w:rsid w:val="00923BF9"/>
    <w:rsid w:val="00984295"/>
    <w:rsid w:val="009C350E"/>
    <w:rsid w:val="009F45E2"/>
    <w:rsid w:val="00A27466"/>
    <w:rsid w:val="00A30BA8"/>
    <w:rsid w:val="00A3727F"/>
    <w:rsid w:val="00AE13EA"/>
    <w:rsid w:val="00B20DDD"/>
    <w:rsid w:val="00B26546"/>
    <w:rsid w:val="00B36EC6"/>
    <w:rsid w:val="00B520DD"/>
    <w:rsid w:val="00B653DD"/>
    <w:rsid w:val="00B8527C"/>
    <w:rsid w:val="00B8685C"/>
    <w:rsid w:val="00BE79FC"/>
    <w:rsid w:val="00BF38DB"/>
    <w:rsid w:val="00C3464B"/>
    <w:rsid w:val="00C74773"/>
    <w:rsid w:val="00CA1112"/>
    <w:rsid w:val="00CA5D13"/>
    <w:rsid w:val="00CA792D"/>
    <w:rsid w:val="00CE69CB"/>
    <w:rsid w:val="00D22B44"/>
    <w:rsid w:val="00D31EFE"/>
    <w:rsid w:val="00D35F83"/>
    <w:rsid w:val="00D64641"/>
    <w:rsid w:val="00D80BDB"/>
    <w:rsid w:val="00D979B3"/>
    <w:rsid w:val="00DC14A5"/>
    <w:rsid w:val="00E14CF3"/>
    <w:rsid w:val="00E5000B"/>
    <w:rsid w:val="00E91063"/>
    <w:rsid w:val="00EE232C"/>
    <w:rsid w:val="00F32017"/>
    <w:rsid w:val="00F42B9A"/>
    <w:rsid w:val="00F72CCD"/>
    <w:rsid w:val="00F74168"/>
    <w:rsid w:val="00F76E55"/>
    <w:rsid w:val="00FA0B28"/>
    <w:rsid w:val="00FB5ADA"/>
    <w:rsid w:val="00FD1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2C7"/>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 w:type="character" w:customStyle="1" w:styleId="ListeParagrafChar">
    <w:name w:val="Liste Paragraf Char"/>
    <w:aliases w:val="Liste Başlığı Char"/>
    <w:link w:val="ListeParagraf"/>
    <w:uiPriority w:val="34"/>
    <w:rsid w:val="00E9106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op.gov.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1153</Words>
  <Characters>6575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156</cp:revision>
  <cp:lastPrinted>2020-11-02T10:07:00Z</cp:lastPrinted>
  <dcterms:created xsi:type="dcterms:W3CDTF">2020-01-03T12:45:00Z</dcterms:created>
  <dcterms:modified xsi:type="dcterms:W3CDTF">2023-05-26T06:13:00Z</dcterms:modified>
</cp:coreProperties>
</file>